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7900" w:rsidRDefault="00906440">
      <w:pPr>
        <w:pBdr>
          <w:top w:val="nil"/>
          <w:left w:val="nil"/>
          <w:bottom w:val="nil"/>
          <w:right w:val="nil"/>
          <w:between w:val="nil"/>
        </w:pBdr>
        <w:spacing w:line="240" w:lineRule="auto"/>
        <w:rPr>
          <w:b/>
          <w:sz w:val="24"/>
          <w:szCs w:val="24"/>
        </w:rPr>
      </w:pPr>
      <w:r>
        <w:rPr>
          <w:b/>
          <w:sz w:val="24"/>
          <w:szCs w:val="24"/>
        </w:rPr>
        <w:tab/>
      </w:r>
      <w:r>
        <w:rPr>
          <w:b/>
          <w:sz w:val="24"/>
          <w:szCs w:val="24"/>
        </w:rPr>
        <w:br/>
      </w:r>
    </w:p>
    <w:p w:rsidR="00737900" w:rsidRDefault="00906440">
      <w:pPr>
        <w:spacing w:line="258" w:lineRule="auto"/>
        <w:jc w:val="center"/>
        <w:rPr>
          <w:b/>
          <w:sz w:val="72"/>
          <w:szCs w:val="72"/>
        </w:rPr>
      </w:pPr>
      <w:r>
        <w:rPr>
          <w:b/>
          <w:sz w:val="72"/>
          <w:szCs w:val="72"/>
        </w:rPr>
        <w:t xml:space="preserve">Te Puke ō Taramainuku </w:t>
      </w:r>
    </w:p>
    <w:p w:rsidR="00737900" w:rsidRDefault="007E142E">
      <w:pPr>
        <w:spacing w:line="258" w:lineRule="auto"/>
        <w:jc w:val="center"/>
        <w:rPr>
          <w:b/>
          <w:sz w:val="72"/>
          <w:szCs w:val="72"/>
        </w:rPr>
      </w:pPr>
      <w:r>
        <w:rPr>
          <w:noProof/>
        </w:rPr>
        <w:drawing>
          <wp:anchor distT="19050" distB="19050" distL="19050" distR="19050" simplePos="0" relativeHeight="251658240" behindDoc="0" locked="0" layoutInCell="1" hidden="0" allowOverlap="1">
            <wp:simplePos x="0" y="0"/>
            <wp:positionH relativeFrom="column">
              <wp:posOffset>-494665</wp:posOffset>
            </wp:positionH>
            <wp:positionV relativeFrom="paragraph">
              <wp:posOffset>781367</wp:posOffset>
            </wp:positionV>
            <wp:extent cx="2119313" cy="2114550"/>
            <wp:effectExtent l="25400" t="25400" r="25400" b="25400"/>
            <wp:wrapSquare wrapText="bothSides" distT="19050" distB="19050" distL="19050" distR="19050"/>
            <wp:docPr id="1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
                    <a:srcRect/>
                    <a:stretch>
                      <a:fillRect/>
                    </a:stretch>
                  </pic:blipFill>
                  <pic:spPr>
                    <a:xfrm>
                      <a:off x="0" y="0"/>
                      <a:ext cx="2119313" cy="2114550"/>
                    </a:xfrm>
                    <a:prstGeom prst="rect">
                      <a:avLst/>
                    </a:prstGeom>
                    <a:ln w="25400">
                      <a:solidFill>
                        <a:srgbClr val="000000"/>
                      </a:solidFill>
                      <a:prstDash val="solid"/>
                    </a:ln>
                  </pic:spPr>
                </pic:pic>
              </a:graphicData>
            </a:graphic>
          </wp:anchor>
        </w:drawing>
      </w:r>
      <w:r w:rsidR="00906440">
        <w:rPr>
          <w:b/>
          <w:sz w:val="72"/>
          <w:szCs w:val="72"/>
        </w:rPr>
        <w:t>Kāhui Ako</w:t>
      </w:r>
    </w:p>
    <w:p w:rsidR="00737900" w:rsidRDefault="00906440">
      <w:pPr>
        <w:spacing w:line="258" w:lineRule="auto"/>
        <w:jc w:val="left"/>
        <w:rPr>
          <w:b/>
          <w:sz w:val="56"/>
          <w:szCs w:val="56"/>
        </w:rPr>
      </w:pPr>
      <w:r>
        <w:rPr>
          <w:noProof/>
        </w:rPr>
        <w:drawing>
          <wp:anchor distT="19050" distB="19050" distL="19050" distR="19050" simplePos="0" relativeHeight="251659264" behindDoc="0" locked="0" layoutInCell="1" hidden="0" allowOverlap="1">
            <wp:simplePos x="0" y="0"/>
            <wp:positionH relativeFrom="column">
              <wp:posOffset>4181475</wp:posOffset>
            </wp:positionH>
            <wp:positionV relativeFrom="paragraph">
              <wp:posOffset>200025</wp:posOffset>
            </wp:positionV>
            <wp:extent cx="2024063" cy="2095500"/>
            <wp:effectExtent l="38100" t="38100" r="38100" b="38100"/>
            <wp:wrapSquare wrapText="bothSides" distT="19050" distB="19050" distL="19050" distR="19050"/>
            <wp:docPr id="1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8"/>
                    <a:srcRect/>
                    <a:stretch>
                      <a:fillRect/>
                    </a:stretch>
                  </pic:blipFill>
                  <pic:spPr>
                    <a:xfrm>
                      <a:off x="0" y="0"/>
                      <a:ext cx="2024063" cy="2095500"/>
                    </a:xfrm>
                    <a:prstGeom prst="rect">
                      <a:avLst/>
                    </a:prstGeom>
                    <a:ln w="38100">
                      <a:solidFill>
                        <a:srgbClr val="000000"/>
                      </a:solidFill>
                      <a:prstDash val="solid"/>
                    </a:ln>
                  </pic:spPr>
                </pic:pic>
              </a:graphicData>
            </a:graphic>
          </wp:anchor>
        </w:drawing>
      </w:r>
      <w:r>
        <w:rPr>
          <w:noProof/>
        </w:rPr>
        <w:drawing>
          <wp:anchor distT="114300" distB="114300" distL="114300" distR="114300" simplePos="0" relativeHeight="251660288" behindDoc="0" locked="0" layoutInCell="1" hidden="0" allowOverlap="1">
            <wp:simplePos x="0" y="0"/>
            <wp:positionH relativeFrom="column">
              <wp:posOffset>1733550</wp:posOffset>
            </wp:positionH>
            <wp:positionV relativeFrom="paragraph">
              <wp:posOffset>200025</wp:posOffset>
            </wp:positionV>
            <wp:extent cx="2257425" cy="2095500"/>
            <wp:effectExtent l="38100" t="38100" r="38100" b="38100"/>
            <wp:wrapSquare wrapText="bothSides" distT="114300" distB="114300" distL="114300" distR="114300"/>
            <wp:docPr id="3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
                    <a:srcRect/>
                    <a:stretch>
                      <a:fillRect/>
                    </a:stretch>
                  </pic:blipFill>
                  <pic:spPr>
                    <a:xfrm>
                      <a:off x="0" y="0"/>
                      <a:ext cx="2257425" cy="2095500"/>
                    </a:xfrm>
                    <a:prstGeom prst="rect">
                      <a:avLst/>
                    </a:prstGeom>
                    <a:ln w="38100">
                      <a:solidFill>
                        <a:srgbClr val="000000"/>
                      </a:solidFill>
                      <a:prstDash val="solid"/>
                    </a:ln>
                  </pic:spPr>
                </pic:pic>
              </a:graphicData>
            </a:graphic>
          </wp:anchor>
        </w:drawing>
      </w:r>
    </w:p>
    <w:p w:rsidR="00737900" w:rsidRDefault="00906440">
      <w:pPr>
        <w:spacing w:line="258" w:lineRule="auto"/>
        <w:jc w:val="center"/>
        <w:rPr>
          <w:sz w:val="56"/>
          <w:szCs w:val="56"/>
        </w:rPr>
      </w:pPr>
      <w:r>
        <w:rPr>
          <w:b/>
          <w:sz w:val="56"/>
          <w:szCs w:val="56"/>
        </w:rPr>
        <w:t>“</w:t>
      </w:r>
      <w:r>
        <w:rPr>
          <w:b/>
          <w:color w:val="222222"/>
          <w:sz w:val="56"/>
          <w:szCs w:val="56"/>
          <w:highlight w:val="white"/>
        </w:rPr>
        <w:t>Ko te akoranga e kore e mimiti”</w:t>
      </w:r>
    </w:p>
    <w:p w:rsidR="00737900" w:rsidRDefault="00906440">
      <w:pPr>
        <w:spacing w:line="240" w:lineRule="auto"/>
        <w:jc w:val="center"/>
        <w:rPr>
          <w:sz w:val="56"/>
          <w:szCs w:val="56"/>
        </w:rPr>
      </w:pPr>
      <w:r>
        <w:rPr>
          <w:sz w:val="56"/>
          <w:szCs w:val="56"/>
        </w:rPr>
        <w:t>Learning without limits</w:t>
      </w:r>
    </w:p>
    <w:p w:rsidR="00737900" w:rsidRDefault="00737900">
      <w:pPr>
        <w:spacing w:line="240" w:lineRule="auto"/>
        <w:jc w:val="center"/>
        <w:rPr>
          <w:sz w:val="56"/>
          <w:szCs w:val="56"/>
        </w:rPr>
      </w:pPr>
    </w:p>
    <w:p w:rsidR="00737900" w:rsidRDefault="007E142E">
      <w:pPr>
        <w:spacing w:line="240" w:lineRule="auto"/>
        <w:jc w:val="center"/>
        <w:rPr>
          <w:sz w:val="56"/>
          <w:szCs w:val="56"/>
        </w:rPr>
      </w:pPr>
      <w:r>
        <w:rPr>
          <w:noProof/>
        </w:rPr>
        <w:drawing>
          <wp:anchor distT="19050" distB="19050" distL="19050" distR="19050" simplePos="0" relativeHeight="251663360" behindDoc="0" locked="0" layoutInCell="1" hidden="0" allowOverlap="1">
            <wp:simplePos x="0" y="0"/>
            <wp:positionH relativeFrom="column">
              <wp:posOffset>-628015</wp:posOffset>
            </wp:positionH>
            <wp:positionV relativeFrom="paragraph">
              <wp:posOffset>548005</wp:posOffset>
            </wp:positionV>
            <wp:extent cx="2228850" cy="2171700"/>
            <wp:effectExtent l="38100" t="38100" r="38100" b="38100"/>
            <wp:wrapSquare wrapText="bothSides" distT="19050" distB="19050" distL="19050" distR="19050"/>
            <wp:docPr id="29"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0"/>
                    <a:srcRect/>
                    <a:stretch>
                      <a:fillRect/>
                    </a:stretch>
                  </pic:blipFill>
                  <pic:spPr>
                    <a:xfrm>
                      <a:off x="0" y="0"/>
                      <a:ext cx="2228850" cy="2171700"/>
                    </a:xfrm>
                    <a:prstGeom prst="rect">
                      <a:avLst/>
                    </a:prstGeom>
                    <a:ln w="38100">
                      <a:solidFill>
                        <a:srgbClr val="000000"/>
                      </a:solidFill>
                      <a:prstDash val="solid"/>
                    </a:ln>
                  </pic:spPr>
                </pic:pic>
              </a:graphicData>
            </a:graphic>
          </wp:anchor>
        </w:drawing>
      </w:r>
    </w:p>
    <w:p w:rsidR="00737900" w:rsidRDefault="00906440">
      <w:pPr>
        <w:spacing w:line="240" w:lineRule="auto"/>
        <w:jc w:val="center"/>
        <w:rPr>
          <w:sz w:val="56"/>
          <w:szCs w:val="56"/>
        </w:rPr>
      </w:pPr>
      <w:r>
        <w:rPr>
          <w:noProof/>
        </w:rPr>
        <w:drawing>
          <wp:anchor distT="19050" distB="19050" distL="19050" distR="19050" simplePos="0" relativeHeight="251661312" behindDoc="0" locked="0" layoutInCell="1" hidden="0" allowOverlap="1">
            <wp:simplePos x="0" y="0"/>
            <wp:positionH relativeFrom="column">
              <wp:posOffset>4200525</wp:posOffset>
            </wp:positionH>
            <wp:positionV relativeFrom="paragraph">
              <wp:posOffset>123825</wp:posOffset>
            </wp:positionV>
            <wp:extent cx="2105025" cy="2162175"/>
            <wp:effectExtent l="38100" t="38100" r="38100" b="38100"/>
            <wp:wrapSquare wrapText="bothSides" distT="19050" distB="19050" distL="19050" distR="19050"/>
            <wp:docPr id="2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1"/>
                    <a:srcRect/>
                    <a:stretch>
                      <a:fillRect/>
                    </a:stretch>
                  </pic:blipFill>
                  <pic:spPr>
                    <a:xfrm>
                      <a:off x="0" y="0"/>
                      <a:ext cx="2105025" cy="2162175"/>
                    </a:xfrm>
                    <a:prstGeom prst="rect">
                      <a:avLst/>
                    </a:prstGeom>
                    <a:ln w="38100">
                      <a:solidFill>
                        <a:srgbClr val="000000"/>
                      </a:solidFill>
                      <a:prstDash val="solid"/>
                    </a:ln>
                  </pic:spPr>
                </pic:pic>
              </a:graphicData>
            </a:graphic>
          </wp:anchor>
        </w:drawing>
      </w:r>
      <w:r>
        <w:rPr>
          <w:noProof/>
        </w:rPr>
        <w:drawing>
          <wp:anchor distT="114300" distB="114300" distL="114300" distR="114300" simplePos="0" relativeHeight="251662336" behindDoc="0" locked="0" layoutInCell="1" hidden="0" allowOverlap="1">
            <wp:simplePos x="0" y="0"/>
            <wp:positionH relativeFrom="column">
              <wp:posOffset>1809750</wp:posOffset>
            </wp:positionH>
            <wp:positionV relativeFrom="paragraph">
              <wp:posOffset>123825</wp:posOffset>
            </wp:positionV>
            <wp:extent cx="2181225" cy="2162175"/>
            <wp:effectExtent l="38100" t="38100" r="38100" b="38100"/>
            <wp:wrapSquare wrapText="bothSides" distT="114300" distB="114300" distL="114300" distR="114300"/>
            <wp:docPr id="36"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2"/>
                    <a:srcRect/>
                    <a:stretch>
                      <a:fillRect/>
                    </a:stretch>
                  </pic:blipFill>
                  <pic:spPr>
                    <a:xfrm>
                      <a:off x="0" y="0"/>
                      <a:ext cx="2181225" cy="2162175"/>
                    </a:xfrm>
                    <a:prstGeom prst="rect">
                      <a:avLst/>
                    </a:prstGeom>
                    <a:ln w="38100">
                      <a:solidFill>
                        <a:srgbClr val="000000"/>
                      </a:solidFill>
                      <a:prstDash val="solid"/>
                    </a:ln>
                  </pic:spPr>
                </pic:pic>
              </a:graphicData>
            </a:graphic>
          </wp:anchor>
        </w:drawing>
      </w:r>
    </w:p>
    <w:p w:rsidR="00737900" w:rsidRDefault="00737900">
      <w:pPr>
        <w:pBdr>
          <w:top w:val="nil"/>
          <w:left w:val="nil"/>
          <w:bottom w:val="nil"/>
          <w:right w:val="nil"/>
          <w:between w:val="nil"/>
        </w:pBdr>
        <w:spacing w:line="240" w:lineRule="auto"/>
        <w:rPr>
          <w:sz w:val="56"/>
          <w:szCs w:val="56"/>
        </w:rPr>
      </w:pPr>
    </w:p>
    <w:p w:rsidR="00737900" w:rsidRDefault="00737900">
      <w:pPr>
        <w:pBdr>
          <w:top w:val="nil"/>
          <w:left w:val="nil"/>
          <w:bottom w:val="nil"/>
          <w:right w:val="nil"/>
          <w:between w:val="nil"/>
        </w:pBdr>
        <w:spacing w:line="240" w:lineRule="auto"/>
        <w:rPr>
          <w:sz w:val="56"/>
          <w:szCs w:val="56"/>
        </w:rPr>
      </w:pPr>
    </w:p>
    <w:p w:rsidR="00737900" w:rsidRDefault="00737900">
      <w:pPr>
        <w:pBdr>
          <w:top w:val="nil"/>
          <w:left w:val="nil"/>
          <w:bottom w:val="nil"/>
          <w:right w:val="nil"/>
          <w:between w:val="nil"/>
        </w:pBdr>
        <w:spacing w:line="240" w:lineRule="auto"/>
        <w:rPr>
          <w:i/>
          <w:sz w:val="24"/>
          <w:szCs w:val="24"/>
        </w:rPr>
      </w:pPr>
    </w:p>
    <w:p w:rsidR="00737900" w:rsidRDefault="00906440">
      <w:pPr>
        <w:pBdr>
          <w:top w:val="nil"/>
          <w:left w:val="nil"/>
          <w:bottom w:val="nil"/>
          <w:right w:val="nil"/>
          <w:between w:val="nil"/>
        </w:pBdr>
        <w:spacing w:line="240" w:lineRule="auto"/>
        <w:rPr>
          <w:i/>
          <w:sz w:val="24"/>
          <w:szCs w:val="24"/>
        </w:rPr>
      </w:pPr>
      <w:r>
        <w:rPr>
          <w:i/>
          <w:sz w:val="24"/>
          <w:szCs w:val="24"/>
        </w:rPr>
        <w:t>This is a working document that we expect will change and evolve as we work towards strengthening the pathway that our Kāhui Ako will be traveling on.</w:t>
      </w:r>
    </w:p>
    <w:p w:rsidR="00737900" w:rsidRDefault="00737900">
      <w:pPr>
        <w:pBdr>
          <w:top w:val="nil"/>
          <w:left w:val="nil"/>
          <w:bottom w:val="nil"/>
          <w:right w:val="nil"/>
          <w:between w:val="nil"/>
        </w:pBdr>
        <w:spacing w:line="240" w:lineRule="auto"/>
        <w:rPr>
          <w:i/>
          <w:sz w:val="24"/>
          <w:szCs w:val="24"/>
        </w:rPr>
      </w:pPr>
    </w:p>
    <w:p w:rsidR="00737900" w:rsidRDefault="00906440">
      <w:pPr>
        <w:pBdr>
          <w:top w:val="nil"/>
          <w:left w:val="nil"/>
          <w:bottom w:val="nil"/>
          <w:right w:val="nil"/>
          <w:between w:val="nil"/>
        </w:pBdr>
        <w:spacing w:line="240" w:lineRule="auto"/>
        <w:rPr>
          <w:i/>
          <w:sz w:val="24"/>
          <w:szCs w:val="24"/>
        </w:rPr>
      </w:pPr>
      <w:r>
        <w:rPr>
          <w:i/>
          <w:sz w:val="24"/>
          <w:szCs w:val="24"/>
        </w:rPr>
        <w:t>Our journey will be a collective one with contributions from all within our learning community, respectful of all cultures and individual beliefs.</w:t>
      </w:r>
    </w:p>
    <w:p w:rsidR="00737900" w:rsidRDefault="00737900">
      <w:pPr>
        <w:pBdr>
          <w:top w:val="nil"/>
          <w:left w:val="nil"/>
          <w:bottom w:val="nil"/>
          <w:right w:val="nil"/>
          <w:between w:val="nil"/>
        </w:pBdr>
        <w:spacing w:line="240" w:lineRule="auto"/>
        <w:rPr>
          <w:i/>
          <w:sz w:val="24"/>
          <w:szCs w:val="24"/>
        </w:rPr>
      </w:pPr>
    </w:p>
    <w:p w:rsidR="00737900" w:rsidRDefault="00906440">
      <w:pPr>
        <w:pBdr>
          <w:top w:val="nil"/>
          <w:left w:val="nil"/>
          <w:bottom w:val="nil"/>
          <w:right w:val="nil"/>
          <w:between w:val="nil"/>
        </w:pBdr>
        <w:spacing w:line="240" w:lineRule="auto"/>
        <w:rPr>
          <w:i/>
          <w:sz w:val="24"/>
          <w:szCs w:val="24"/>
        </w:rPr>
      </w:pPr>
      <w:r>
        <w:rPr>
          <w:i/>
          <w:sz w:val="24"/>
          <w:szCs w:val="24"/>
        </w:rPr>
        <w:t>We will maintain the integrity and purpose of our partnership with the Tiriti of Waitangi and the unique and special aspect of Te Ao Māori.</w:t>
      </w:r>
    </w:p>
    <w:p w:rsidR="00737900" w:rsidRDefault="00737900">
      <w:pPr>
        <w:rPr>
          <w:b/>
          <w:sz w:val="24"/>
          <w:szCs w:val="24"/>
        </w:rPr>
      </w:pPr>
    </w:p>
    <w:p w:rsidR="00737900" w:rsidRDefault="00906440">
      <w:pPr>
        <w:rPr>
          <w:b/>
          <w:sz w:val="24"/>
          <w:szCs w:val="24"/>
        </w:rPr>
      </w:pPr>
      <w:r>
        <w:rPr>
          <w:b/>
          <w:sz w:val="24"/>
          <w:szCs w:val="24"/>
        </w:rPr>
        <w:t>TABLE OF CONTENTS</w:t>
      </w:r>
    </w:p>
    <w:p w:rsidR="00737900" w:rsidRDefault="00737900">
      <w:pPr>
        <w:rPr>
          <w:b/>
          <w:sz w:val="24"/>
          <w:szCs w:val="24"/>
        </w:rPr>
      </w:pPr>
    </w:p>
    <w:p w:rsidR="00737900" w:rsidRDefault="00906440">
      <w:pPr>
        <w:numPr>
          <w:ilvl w:val="0"/>
          <w:numId w:val="4"/>
        </w:numPr>
        <w:pBdr>
          <w:top w:val="nil"/>
          <w:left w:val="nil"/>
          <w:bottom w:val="nil"/>
          <w:right w:val="nil"/>
          <w:between w:val="nil"/>
        </w:pBdr>
        <w:rPr>
          <w:b/>
          <w:sz w:val="24"/>
          <w:szCs w:val="24"/>
        </w:rPr>
      </w:pPr>
      <w:r>
        <w:rPr>
          <w:b/>
          <w:sz w:val="24"/>
          <w:szCs w:val="24"/>
          <w:u w:val="single"/>
        </w:rPr>
        <w:t>Introduction</w:t>
      </w:r>
    </w:p>
    <w:p w:rsidR="00737900" w:rsidRDefault="00906440">
      <w:pPr>
        <w:numPr>
          <w:ilvl w:val="0"/>
          <w:numId w:val="5"/>
        </w:numPr>
        <w:pBdr>
          <w:top w:val="nil"/>
          <w:left w:val="nil"/>
          <w:bottom w:val="nil"/>
          <w:right w:val="nil"/>
          <w:between w:val="nil"/>
        </w:pBdr>
        <w:rPr>
          <w:sz w:val="24"/>
          <w:szCs w:val="24"/>
        </w:rPr>
      </w:pPr>
      <w:r>
        <w:rPr>
          <w:sz w:val="24"/>
          <w:szCs w:val="24"/>
        </w:rPr>
        <w:t>Our Kāhui Ako</w:t>
      </w:r>
    </w:p>
    <w:p w:rsidR="00737900" w:rsidRDefault="00906440">
      <w:pPr>
        <w:numPr>
          <w:ilvl w:val="0"/>
          <w:numId w:val="5"/>
        </w:numPr>
        <w:pBdr>
          <w:top w:val="nil"/>
          <w:left w:val="nil"/>
          <w:bottom w:val="nil"/>
          <w:right w:val="nil"/>
          <w:between w:val="nil"/>
        </w:pBdr>
        <w:rPr>
          <w:sz w:val="24"/>
          <w:szCs w:val="24"/>
        </w:rPr>
      </w:pPr>
      <w:r>
        <w:rPr>
          <w:sz w:val="24"/>
          <w:szCs w:val="24"/>
        </w:rPr>
        <w:t>Our Schools</w:t>
      </w:r>
    </w:p>
    <w:p w:rsidR="00737900" w:rsidRDefault="00906440">
      <w:pPr>
        <w:numPr>
          <w:ilvl w:val="0"/>
          <w:numId w:val="5"/>
        </w:numPr>
        <w:pBdr>
          <w:top w:val="nil"/>
          <w:left w:val="nil"/>
          <w:bottom w:val="nil"/>
          <w:right w:val="nil"/>
          <w:between w:val="nil"/>
        </w:pBdr>
        <w:rPr>
          <w:sz w:val="24"/>
          <w:szCs w:val="24"/>
        </w:rPr>
      </w:pPr>
      <w:r>
        <w:rPr>
          <w:sz w:val="24"/>
          <w:szCs w:val="24"/>
        </w:rPr>
        <w:t>Vision, Mission and Values</w:t>
      </w:r>
    </w:p>
    <w:p w:rsidR="00737900" w:rsidRDefault="00906440">
      <w:pPr>
        <w:numPr>
          <w:ilvl w:val="0"/>
          <w:numId w:val="5"/>
        </w:numPr>
        <w:pBdr>
          <w:top w:val="nil"/>
          <w:left w:val="nil"/>
          <w:bottom w:val="nil"/>
          <w:right w:val="nil"/>
          <w:between w:val="nil"/>
        </w:pBdr>
        <w:rPr>
          <w:sz w:val="24"/>
          <w:szCs w:val="24"/>
        </w:rPr>
      </w:pPr>
      <w:r>
        <w:rPr>
          <w:sz w:val="24"/>
          <w:szCs w:val="24"/>
        </w:rPr>
        <w:t>Sharing our Journey</w:t>
      </w:r>
    </w:p>
    <w:p w:rsidR="00737900" w:rsidRDefault="00906440">
      <w:pPr>
        <w:numPr>
          <w:ilvl w:val="0"/>
          <w:numId w:val="5"/>
        </w:numPr>
        <w:pBdr>
          <w:top w:val="nil"/>
          <w:left w:val="nil"/>
          <w:bottom w:val="nil"/>
          <w:right w:val="nil"/>
          <w:between w:val="nil"/>
        </w:pBdr>
        <w:rPr>
          <w:sz w:val="24"/>
          <w:szCs w:val="24"/>
        </w:rPr>
      </w:pPr>
      <w:r>
        <w:rPr>
          <w:sz w:val="24"/>
          <w:szCs w:val="24"/>
        </w:rPr>
        <w:t>Our Kāhui Ako Structure for Collaboration</w:t>
      </w:r>
    </w:p>
    <w:p w:rsidR="00737900" w:rsidRDefault="00737900">
      <w:pPr>
        <w:ind w:left="360"/>
        <w:rPr>
          <w:b/>
          <w:sz w:val="24"/>
          <w:szCs w:val="24"/>
          <w:u w:val="single"/>
        </w:rPr>
      </w:pPr>
    </w:p>
    <w:p w:rsidR="00737900" w:rsidRDefault="00906440">
      <w:pPr>
        <w:numPr>
          <w:ilvl w:val="0"/>
          <w:numId w:val="4"/>
        </w:numPr>
        <w:pBdr>
          <w:top w:val="nil"/>
          <w:left w:val="nil"/>
          <w:bottom w:val="nil"/>
          <w:right w:val="nil"/>
          <w:between w:val="nil"/>
        </w:pBdr>
        <w:rPr>
          <w:b/>
          <w:sz w:val="24"/>
          <w:szCs w:val="24"/>
        </w:rPr>
      </w:pPr>
      <w:r>
        <w:rPr>
          <w:b/>
          <w:sz w:val="24"/>
          <w:szCs w:val="24"/>
          <w:u w:val="single"/>
        </w:rPr>
        <w:t>Achievement Challenge</w:t>
      </w:r>
    </w:p>
    <w:p w:rsidR="00737900" w:rsidRDefault="00906440">
      <w:pPr>
        <w:numPr>
          <w:ilvl w:val="0"/>
          <w:numId w:val="14"/>
        </w:numPr>
        <w:pBdr>
          <w:top w:val="nil"/>
          <w:left w:val="nil"/>
          <w:bottom w:val="nil"/>
          <w:right w:val="nil"/>
          <w:between w:val="nil"/>
        </w:pBdr>
        <w:rPr>
          <w:sz w:val="24"/>
          <w:szCs w:val="24"/>
        </w:rPr>
      </w:pPr>
      <w:r>
        <w:rPr>
          <w:sz w:val="24"/>
          <w:szCs w:val="24"/>
        </w:rPr>
        <w:t>High Level Plan</w:t>
      </w:r>
    </w:p>
    <w:p w:rsidR="00737900" w:rsidRDefault="00906440">
      <w:pPr>
        <w:numPr>
          <w:ilvl w:val="0"/>
          <w:numId w:val="14"/>
        </w:numPr>
        <w:pBdr>
          <w:top w:val="nil"/>
          <w:left w:val="nil"/>
          <w:bottom w:val="nil"/>
          <w:right w:val="nil"/>
          <w:between w:val="nil"/>
        </w:pBdr>
        <w:rPr>
          <w:sz w:val="24"/>
          <w:szCs w:val="24"/>
        </w:rPr>
      </w:pPr>
      <w:r>
        <w:rPr>
          <w:sz w:val="24"/>
          <w:szCs w:val="24"/>
        </w:rPr>
        <w:t>Academic Challenges/Student Voice</w:t>
      </w:r>
    </w:p>
    <w:p w:rsidR="00737900" w:rsidRDefault="0065339C">
      <w:pPr>
        <w:numPr>
          <w:ilvl w:val="0"/>
          <w:numId w:val="14"/>
        </w:numPr>
        <w:rPr>
          <w:sz w:val="24"/>
          <w:szCs w:val="24"/>
        </w:rPr>
      </w:pPr>
      <w:hyperlink w:anchor="3rdcrjn">
        <w:r w:rsidR="00906440">
          <w:rPr>
            <w:sz w:val="24"/>
            <w:szCs w:val="24"/>
          </w:rPr>
          <w:t xml:space="preserve">Change levers / Key drivers </w:t>
        </w:r>
      </w:hyperlink>
    </w:p>
    <w:p w:rsidR="00737900" w:rsidRDefault="0065339C">
      <w:pPr>
        <w:numPr>
          <w:ilvl w:val="0"/>
          <w:numId w:val="14"/>
        </w:numPr>
        <w:rPr>
          <w:sz w:val="24"/>
          <w:szCs w:val="24"/>
        </w:rPr>
      </w:pPr>
      <w:hyperlink w:anchor="_17dp8vu">
        <w:r w:rsidR="00906440">
          <w:rPr>
            <w:sz w:val="24"/>
            <w:szCs w:val="24"/>
          </w:rPr>
          <w:t>Our Process Targets: The ‘ How’</w:t>
        </w:r>
      </w:hyperlink>
    </w:p>
    <w:p w:rsidR="00737900" w:rsidRDefault="00906440">
      <w:pPr>
        <w:numPr>
          <w:ilvl w:val="0"/>
          <w:numId w:val="14"/>
        </w:numPr>
        <w:pBdr>
          <w:top w:val="nil"/>
          <w:left w:val="nil"/>
          <w:bottom w:val="nil"/>
          <w:right w:val="nil"/>
          <w:between w:val="nil"/>
        </w:pBdr>
        <w:rPr>
          <w:sz w:val="24"/>
          <w:szCs w:val="24"/>
        </w:rPr>
      </w:pPr>
      <w:r>
        <w:rPr>
          <w:sz w:val="24"/>
          <w:szCs w:val="24"/>
        </w:rPr>
        <w:t>Our Learning Areas: The ‘ What’</w:t>
      </w:r>
    </w:p>
    <w:p w:rsidR="00737900" w:rsidRDefault="00906440">
      <w:pPr>
        <w:numPr>
          <w:ilvl w:val="0"/>
          <w:numId w:val="14"/>
        </w:numPr>
        <w:pBdr>
          <w:top w:val="nil"/>
          <w:left w:val="nil"/>
          <w:bottom w:val="nil"/>
          <w:right w:val="nil"/>
          <w:between w:val="nil"/>
        </w:pBdr>
        <w:rPr>
          <w:sz w:val="24"/>
          <w:szCs w:val="24"/>
        </w:rPr>
      </w:pPr>
      <w:r>
        <w:rPr>
          <w:sz w:val="24"/>
          <w:szCs w:val="24"/>
        </w:rPr>
        <w:t>Learning Support</w:t>
      </w:r>
    </w:p>
    <w:p w:rsidR="00737900" w:rsidRDefault="00906440">
      <w:pPr>
        <w:numPr>
          <w:ilvl w:val="0"/>
          <w:numId w:val="14"/>
        </w:numPr>
        <w:pBdr>
          <w:top w:val="nil"/>
          <w:left w:val="nil"/>
          <w:bottom w:val="nil"/>
          <w:right w:val="nil"/>
          <w:between w:val="nil"/>
        </w:pBdr>
        <w:rPr>
          <w:sz w:val="24"/>
          <w:szCs w:val="24"/>
        </w:rPr>
      </w:pPr>
      <w:r>
        <w:rPr>
          <w:sz w:val="24"/>
          <w:szCs w:val="24"/>
        </w:rPr>
        <w:t>Community Connections</w:t>
      </w:r>
    </w:p>
    <w:p w:rsidR="00737900" w:rsidRDefault="00906440">
      <w:pPr>
        <w:numPr>
          <w:ilvl w:val="0"/>
          <w:numId w:val="14"/>
        </w:numPr>
        <w:pBdr>
          <w:top w:val="nil"/>
          <w:left w:val="nil"/>
          <w:bottom w:val="nil"/>
          <w:right w:val="nil"/>
          <w:between w:val="nil"/>
        </w:pBdr>
        <w:rPr>
          <w:sz w:val="24"/>
          <w:szCs w:val="24"/>
        </w:rPr>
      </w:pPr>
      <w:r>
        <w:rPr>
          <w:sz w:val="24"/>
          <w:szCs w:val="24"/>
        </w:rPr>
        <w:t>Inquiry Methods</w:t>
      </w:r>
    </w:p>
    <w:p w:rsidR="00737900" w:rsidRDefault="00906440">
      <w:pPr>
        <w:numPr>
          <w:ilvl w:val="0"/>
          <w:numId w:val="14"/>
        </w:numPr>
        <w:pBdr>
          <w:top w:val="nil"/>
          <w:left w:val="nil"/>
          <w:bottom w:val="nil"/>
          <w:right w:val="nil"/>
          <w:between w:val="nil"/>
        </w:pBdr>
        <w:rPr>
          <w:sz w:val="24"/>
          <w:szCs w:val="24"/>
        </w:rPr>
      </w:pPr>
      <w:r>
        <w:rPr>
          <w:sz w:val="24"/>
          <w:szCs w:val="24"/>
        </w:rPr>
        <w:t>Monitoring and evaluation</w:t>
      </w:r>
    </w:p>
    <w:p w:rsidR="00737900" w:rsidRDefault="00906440">
      <w:pPr>
        <w:numPr>
          <w:ilvl w:val="0"/>
          <w:numId w:val="14"/>
        </w:numPr>
        <w:pBdr>
          <w:top w:val="nil"/>
          <w:left w:val="nil"/>
          <w:bottom w:val="nil"/>
          <w:right w:val="nil"/>
          <w:between w:val="nil"/>
        </w:pBdr>
        <w:rPr>
          <w:sz w:val="24"/>
          <w:szCs w:val="24"/>
        </w:rPr>
      </w:pPr>
      <w:r>
        <w:rPr>
          <w:sz w:val="24"/>
          <w:szCs w:val="24"/>
        </w:rPr>
        <w:t>Kāhui Ako Learning Development</w:t>
      </w:r>
    </w:p>
    <w:p w:rsidR="00737900" w:rsidRDefault="00906440">
      <w:pPr>
        <w:numPr>
          <w:ilvl w:val="0"/>
          <w:numId w:val="14"/>
        </w:numPr>
        <w:pBdr>
          <w:top w:val="nil"/>
          <w:left w:val="nil"/>
          <w:bottom w:val="nil"/>
          <w:right w:val="nil"/>
          <w:between w:val="nil"/>
        </w:pBdr>
        <w:rPr>
          <w:sz w:val="24"/>
          <w:szCs w:val="24"/>
        </w:rPr>
      </w:pPr>
      <w:r>
        <w:rPr>
          <w:sz w:val="24"/>
          <w:szCs w:val="24"/>
        </w:rPr>
        <w:t>Reporting</w:t>
      </w:r>
    </w:p>
    <w:p w:rsidR="00737900" w:rsidRDefault="00906440">
      <w:pPr>
        <w:numPr>
          <w:ilvl w:val="0"/>
          <w:numId w:val="14"/>
        </w:numPr>
        <w:pBdr>
          <w:top w:val="nil"/>
          <w:left w:val="nil"/>
          <w:bottom w:val="nil"/>
          <w:right w:val="nil"/>
          <w:between w:val="nil"/>
        </w:pBdr>
        <w:rPr>
          <w:sz w:val="24"/>
          <w:szCs w:val="24"/>
        </w:rPr>
      </w:pPr>
      <w:r>
        <w:rPr>
          <w:sz w:val="24"/>
          <w:szCs w:val="24"/>
        </w:rPr>
        <w:t>Appendix</w:t>
      </w:r>
    </w:p>
    <w:p w:rsidR="00737900" w:rsidRDefault="00737900">
      <w:pPr>
        <w:rPr>
          <w:sz w:val="24"/>
          <w:szCs w:val="24"/>
        </w:rPr>
      </w:pPr>
    </w:p>
    <w:p w:rsidR="00737900" w:rsidRDefault="00906440">
      <w:pPr>
        <w:rPr>
          <w:sz w:val="24"/>
          <w:szCs w:val="24"/>
        </w:rPr>
      </w:pPr>
      <w:r>
        <w:br w:type="page"/>
      </w:r>
    </w:p>
    <w:p w:rsidR="00737900" w:rsidRDefault="00737900">
      <w:pPr>
        <w:pBdr>
          <w:top w:val="nil"/>
          <w:left w:val="nil"/>
          <w:bottom w:val="nil"/>
          <w:right w:val="nil"/>
          <w:between w:val="nil"/>
        </w:pBdr>
        <w:ind w:left="720"/>
        <w:rPr>
          <w:b/>
          <w:sz w:val="24"/>
          <w:szCs w:val="24"/>
        </w:rPr>
      </w:pPr>
    </w:p>
    <w:p w:rsidR="00737900" w:rsidRDefault="00737900">
      <w:pPr>
        <w:pBdr>
          <w:top w:val="nil"/>
          <w:left w:val="nil"/>
          <w:bottom w:val="nil"/>
          <w:right w:val="nil"/>
          <w:between w:val="nil"/>
        </w:pBdr>
        <w:ind w:left="720"/>
        <w:rPr>
          <w:b/>
          <w:sz w:val="24"/>
          <w:szCs w:val="24"/>
        </w:rPr>
      </w:pPr>
    </w:p>
    <w:p w:rsidR="00737900" w:rsidRDefault="00737900">
      <w:pPr>
        <w:pBdr>
          <w:top w:val="nil"/>
          <w:left w:val="nil"/>
          <w:bottom w:val="nil"/>
          <w:right w:val="nil"/>
          <w:between w:val="nil"/>
        </w:pBdr>
        <w:ind w:left="720"/>
        <w:rPr>
          <w:b/>
          <w:sz w:val="24"/>
          <w:szCs w:val="24"/>
        </w:rPr>
      </w:pPr>
    </w:p>
    <w:p w:rsidR="00737900" w:rsidRDefault="00737900">
      <w:pPr>
        <w:pBdr>
          <w:top w:val="nil"/>
          <w:left w:val="nil"/>
          <w:bottom w:val="nil"/>
          <w:right w:val="nil"/>
          <w:between w:val="nil"/>
        </w:pBdr>
        <w:ind w:left="720"/>
        <w:rPr>
          <w:b/>
          <w:sz w:val="24"/>
          <w:szCs w:val="24"/>
        </w:rPr>
      </w:pPr>
    </w:p>
    <w:p w:rsidR="00737900" w:rsidRDefault="00906440">
      <w:pPr>
        <w:numPr>
          <w:ilvl w:val="0"/>
          <w:numId w:val="10"/>
        </w:numPr>
        <w:pBdr>
          <w:top w:val="nil"/>
          <w:left w:val="nil"/>
          <w:bottom w:val="nil"/>
          <w:right w:val="nil"/>
          <w:between w:val="nil"/>
        </w:pBdr>
        <w:rPr>
          <w:b/>
          <w:i/>
          <w:sz w:val="24"/>
          <w:szCs w:val="24"/>
        </w:rPr>
      </w:pPr>
      <w:r>
        <w:rPr>
          <w:b/>
          <w:i/>
          <w:sz w:val="24"/>
          <w:szCs w:val="24"/>
        </w:rPr>
        <w:t xml:space="preserve">Introduction </w:t>
      </w:r>
      <w:r>
        <w:rPr>
          <w:b/>
          <w:i/>
          <w:sz w:val="24"/>
          <w:szCs w:val="24"/>
          <w:u w:val="single"/>
        </w:rPr>
        <w:t>Our Kāhui Ako:  Our journey</w:t>
      </w:r>
    </w:p>
    <w:p w:rsidR="00737900" w:rsidRDefault="00737900">
      <w:pPr>
        <w:pBdr>
          <w:top w:val="nil"/>
          <w:left w:val="nil"/>
          <w:bottom w:val="nil"/>
          <w:right w:val="nil"/>
          <w:between w:val="nil"/>
        </w:pBdr>
        <w:ind w:left="720"/>
        <w:rPr>
          <w:b/>
          <w:i/>
          <w:sz w:val="24"/>
          <w:szCs w:val="24"/>
          <w:u w:val="single"/>
        </w:rPr>
      </w:pPr>
    </w:p>
    <w:p w:rsidR="00737900" w:rsidRDefault="00906440">
      <w:pPr>
        <w:rPr>
          <w:sz w:val="24"/>
          <w:szCs w:val="24"/>
        </w:rPr>
      </w:pPr>
      <w:r>
        <w:rPr>
          <w:sz w:val="24"/>
          <w:szCs w:val="24"/>
        </w:rPr>
        <w:t>During Term 2 of 2017 Ministry of Education staff presented to the Otara Principals Association information about Kāhui Ako (Community of Learning). The opportunity was afforded Principal’s to share this information with their Board of Trustees and to decide if being part of a Kāhui Ako was something that they wanted to do.</w:t>
      </w:r>
    </w:p>
    <w:p w:rsidR="00737900" w:rsidRDefault="00906440">
      <w:pPr>
        <w:rPr>
          <w:sz w:val="24"/>
          <w:szCs w:val="24"/>
        </w:rPr>
      </w:pPr>
      <w:r>
        <w:rPr>
          <w:sz w:val="24"/>
          <w:szCs w:val="24"/>
        </w:rPr>
        <w:t>Initial discussions for a possible Kāhui Ako (Community of Learning) took place in Term 3 of 2017 at Flat Bush School with those schools who had made an indication of interest.</w:t>
      </w:r>
    </w:p>
    <w:p w:rsidR="00737900" w:rsidRDefault="00906440">
      <w:pPr>
        <w:rPr>
          <w:sz w:val="24"/>
          <w:szCs w:val="24"/>
        </w:rPr>
      </w:pPr>
      <w:r>
        <w:rPr>
          <w:sz w:val="24"/>
          <w:szCs w:val="24"/>
        </w:rPr>
        <w:t>Principals’ from Flat Bush, Tangaroa College, Rongomai and Ferguson Intermediate attended with the school’s Ministry of Education Senior Advisor and Lead Education Advisor.</w:t>
      </w:r>
    </w:p>
    <w:p w:rsidR="00737900" w:rsidRDefault="00906440">
      <w:pPr>
        <w:rPr>
          <w:sz w:val="24"/>
          <w:szCs w:val="24"/>
        </w:rPr>
      </w:pPr>
      <w:r>
        <w:rPr>
          <w:sz w:val="24"/>
          <w:szCs w:val="24"/>
        </w:rPr>
        <w:t>Plans were made for a Kāhui Ako information evening for all school’s Board of Trustees. This meeting took place at Tangaroa College with input from the Lead Education Advisor and other Ministry staff.</w:t>
      </w:r>
    </w:p>
    <w:p w:rsidR="00737900" w:rsidRDefault="00737900">
      <w:pPr>
        <w:rPr>
          <w:sz w:val="24"/>
          <w:szCs w:val="24"/>
        </w:rPr>
      </w:pPr>
    </w:p>
    <w:p w:rsidR="00737900" w:rsidRDefault="00906440">
      <w:pPr>
        <w:rPr>
          <w:sz w:val="24"/>
          <w:szCs w:val="24"/>
        </w:rPr>
      </w:pPr>
      <w:r>
        <w:rPr>
          <w:sz w:val="24"/>
          <w:szCs w:val="24"/>
        </w:rPr>
        <w:t>Following this meeting each school indicated they would like to join a Kāhui Ako, this was communicated to the Ministry and the Tangaroa Kāhui Ako was created. In Term 1, 2018 the Lead Principal role was advertised and filled.</w:t>
      </w:r>
    </w:p>
    <w:p w:rsidR="00737900" w:rsidRDefault="00906440">
      <w:pPr>
        <w:rPr>
          <w:sz w:val="24"/>
          <w:szCs w:val="24"/>
        </w:rPr>
      </w:pPr>
      <w:r>
        <w:rPr>
          <w:sz w:val="24"/>
          <w:szCs w:val="24"/>
        </w:rPr>
        <w:t xml:space="preserve">In Terms 2 and 3 of 2018 members of our Kāhui Ako met, initially the four Principals and then a wider group encompassing each school’s Senior Management teams. The meetings enabled us to identify the purpose for our Kāhui Ako, our Vision and Mission Statement. </w:t>
      </w:r>
    </w:p>
    <w:p w:rsidR="00737900" w:rsidRDefault="00906440">
      <w:pPr>
        <w:rPr>
          <w:sz w:val="24"/>
          <w:szCs w:val="24"/>
        </w:rPr>
      </w:pPr>
      <w:r>
        <w:rPr>
          <w:sz w:val="24"/>
          <w:szCs w:val="24"/>
        </w:rPr>
        <w:t xml:space="preserve">In Term 2 we confirmed our Expert Partner, Dr Jan Robertson. </w:t>
      </w:r>
    </w:p>
    <w:p w:rsidR="00737900" w:rsidRDefault="00737900">
      <w:pPr>
        <w:rPr>
          <w:sz w:val="24"/>
          <w:szCs w:val="24"/>
        </w:rPr>
      </w:pPr>
    </w:p>
    <w:p w:rsidR="00737900" w:rsidRDefault="00906440">
      <w:pPr>
        <w:rPr>
          <w:sz w:val="24"/>
          <w:szCs w:val="24"/>
        </w:rPr>
      </w:pPr>
      <w:r>
        <w:rPr>
          <w:sz w:val="24"/>
          <w:szCs w:val="24"/>
        </w:rPr>
        <w:t xml:space="preserve">During Term 3, 2018 the name of the Kāhui Ako officially changed from </w:t>
      </w:r>
      <w:r>
        <w:rPr>
          <w:b/>
          <w:sz w:val="24"/>
          <w:szCs w:val="24"/>
        </w:rPr>
        <w:t>‘Tangaroa’ to ‘Te Puke ō Taramainuku Kāhui Ako’</w:t>
      </w:r>
      <w:r>
        <w:rPr>
          <w:sz w:val="24"/>
          <w:szCs w:val="24"/>
        </w:rPr>
        <w:t xml:space="preserve"> with the full endorsement and support of our kaumatua Te Teira Rawiri. As shared by Te Teira; </w:t>
      </w:r>
      <w:r>
        <w:rPr>
          <w:b/>
          <w:i/>
          <w:sz w:val="24"/>
          <w:szCs w:val="24"/>
        </w:rPr>
        <w:t>“Te Puke ō Taramainuku was one of two taniwha who lived in the Manukau Harbour. He provided support and protection for the Tainui waka when it crossed Te Tō Waka between the Tamaki River and the Manukau Harbour. Te Puke ō Taramainuku escorted the waka until it reached its final destination at Kawhia”.</w:t>
      </w:r>
      <w:r>
        <w:rPr>
          <w:sz w:val="24"/>
          <w:szCs w:val="24"/>
        </w:rPr>
        <w:t xml:space="preserve"> Therefore, our Kāhui Ako carries a name that is representative of  support, protection and guidance for all of our students, their whanau and each member of our learning community.</w:t>
      </w:r>
    </w:p>
    <w:p w:rsidR="00737900" w:rsidRDefault="00737900">
      <w:pPr>
        <w:rPr>
          <w:sz w:val="24"/>
          <w:szCs w:val="24"/>
        </w:rPr>
      </w:pPr>
    </w:p>
    <w:p w:rsidR="00737900" w:rsidRDefault="00906440">
      <w:pPr>
        <w:rPr>
          <w:i/>
          <w:sz w:val="24"/>
          <w:szCs w:val="24"/>
        </w:rPr>
      </w:pPr>
      <w:r>
        <w:rPr>
          <w:sz w:val="24"/>
          <w:szCs w:val="24"/>
        </w:rPr>
        <w:t xml:space="preserve">At the end of Term 3  we had identified the key themes and challenges through a process of collaborative sense-making of school’s achievement data. We would be focused on Academic challenges in </w:t>
      </w:r>
      <w:r>
        <w:rPr>
          <w:i/>
          <w:sz w:val="24"/>
          <w:szCs w:val="24"/>
        </w:rPr>
        <w:t>Writing and Mathematics</w:t>
      </w:r>
      <w:r>
        <w:rPr>
          <w:sz w:val="24"/>
          <w:szCs w:val="24"/>
        </w:rPr>
        <w:t xml:space="preserve"> with process targets in </w:t>
      </w:r>
      <w:r>
        <w:rPr>
          <w:i/>
          <w:sz w:val="24"/>
          <w:szCs w:val="24"/>
        </w:rPr>
        <w:t>learner agency, well being, Science and student retention. In Term 3, 2018 the decision was made for our process target of Science to be  extended out to encompass the STEM subject areas, i.e. Technology, Engineering and Mathematics.</w:t>
      </w: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906440">
      <w:pPr>
        <w:rPr>
          <w:sz w:val="24"/>
          <w:szCs w:val="24"/>
        </w:rPr>
      </w:pPr>
      <w:r>
        <w:rPr>
          <w:b/>
          <w:sz w:val="24"/>
          <w:szCs w:val="24"/>
          <w:u w:val="single"/>
        </w:rPr>
        <w:t>Our Schools and Early Learning Services</w:t>
      </w:r>
    </w:p>
    <w:p w:rsidR="00737900" w:rsidRDefault="00737900">
      <w:pPr>
        <w:rPr>
          <w:sz w:val="24"/>
          <w:szCs w:val="24"/>
        </w:rPr>
      </w:pPr>
    </w:p>
    <w:p w:rsidR="00737900" w:rsidRDefault="00906440">
      <w:pPr>
        <w:rPr>
          <w:sz w:val="24"/>
          <w:szCs w:val="24"/>
        </w:rPr>
      </w:pPr>
      <w:r>
        <w:rPr>
          <w:noProof/>
          <w:sz w:val="24"/>
          <w:szCs w:val="24"/>
        </w:rPr>
        <w:drawing>
          <wp:inline distT="0" distB="0" distL="0" distR="0">
            <wp:extent cx="5430186" cy="5123498"/>
            <wp:effectExtent l="28575" t="28575" r="28575" b="28575"/>
            <wp:docPr id="3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3"/>
                    <a:srcRect/>
                    <a:stretch>
                      <a:fillRect/>
                    </a:stretch>
                  </pic:blipFill>
                  <pic:spPr>
                    <a:xfrm>
                      <a:off x="0" y="0"/>
                      <a:ext cx="5430186" cy="5123498"/>
                    </a:xfrm>
                    <a:prstGeom prst="rect">
                      <a:avLst/>
                    </a:prstGeom>
                    <a:ln w="28575">
                      <a:solidFill>
                        <a:srgbClr val="000000"/>
                      </a:solidFill>
                      <a:prstDash val="solid"/>
                    </a:ln>
                  </pic:spPr>
                </pic:pic>
              </a:graphicData>
            </a:graphic>
          </wp:inline>
        </w:drawing>
      </w:r>
      <w:r>
        <w:rPr>
          <w:noProof/>
        </w:rPr>
        <w:drawing>
          <wp:anchor distT="0" distB="0" distL="0" distR="0" simplePos="0" relativeHeight="251664384" behindDoc="0" locked="0" layoutInCell="1" hidden="0" allowOverlap="1">
            <wp:simplePos x="0" y="0"/>
            <wp:positionH relativeFrom="column">
              <wp:posOffset>3333750</wp:posOffset>
            </wp:positionH>
            <wp:positionV relativeFrom="paragraph">
              <wp:posOffset>76200</wp:posOffset>
            </wp:positionV>
            <wp:extent cx="831015" cy="894398"/>
            <wp:effectExtent l="0" t="0" r="0" b="0"/>
            <wp:wrapSquare wrapText="bothSides" distT="0" distB="0" distL="0" distR="0"/>
            <wp:docPr id="7" name="image5.png" descr="https://lh4.googleusercontent.com/rCfLPeJ1HTvei5razlkTBM8HzThwwzkd1UaBkxA41X4IRfn8OX57F0qmS0WFqd3V_x_S3pPlypT4-yKN0OqTeNBAqK1kXnXudEUZi0mF37UpF3HiXUcLXOQjLaZtvNJKv8GHu4H_9Vk"/>
            <wp:cNvGraphicFramePr/>
            <a:graphic xmlns:a="http://schemas.openxmlformats.org/drawingml/2006/main">
              <a:graphicData uri="http://schemas.openxmlformats.org/drawingml/2006/picture">
                <pic:pic xmlns:pic="http://schemas.openxmlformats.org/drawingml/2006/picture">
                  <pic:nvPicPr>
                    <pic:cNvPr id="0" name="image5.png" descr="https://lh4.googleusercontent.com/rCfLPeJ1HTvei5razlkTBM8HzThwwzkd1UaBkxA41X4IRfn8OX57F0qmS0WFqd3V_x_S3pPlypT4-yKN0OqTeNBAqK1kXnXudEUZi0mF37UpF3HiXUcLXOQjLaZtvNJKv8GHu4H_9Vk"/>
                    <pic:cNvPicPr preferRelativeResize="0"/>
                  </pic:nvPicPr>
                  <pic:blipFill>
                    <a:blip r:embed="rId14"/>
                    <a:srcRect/>
                    <a:stretch>
                      <a:fillRect/>
                    </a:stretch>
                  </pic:blipFill>
                  <pic:spPr>
                    <a:xfrm>
                      <a:off x="0" y="0"/>
                      <a:ext cx="831015" cy="894398"/>
                    </a:xfrm>
                    <a:prstGeom prst="rect">
                      <a:avLst/>
                    </a:prstGeom>
                    <a:ln/>
                  </pic:spPr>
                </pic:pic>
              </a:graphicData>
            </a:graphic>
          </wp:anchor>
        </w:drawing>
      </w:r>
      <w:r>
        <w:rPr>
          <w:noProof/>
        </w:rPr>
        <w:drawing>
          <wp:anchor distT="114300" distB="114300" distL="114300" distR="114300" simplePos="0" relativeHeight="251665408" behindDoc="0" locked="0" layoutInCell="1" hidden="0" allowOverlap="1">
            <wp:simplePos x="0" y="0"/>
            <wp:positionH relativeFrom="column">
              <wp:posOffset>238125</wp:posOffset>
            </wp:positionH>
            <wp:positionV relativeFrom="paragraph">
              <wp:posOffset>171450</wp:posOffset>
            </wp:positionV>
            <wp:extent cx="1347788" cy="809625"/>
            <wp:effectExtent l="0" t="0" r="0" b="0"/>
            <wp:wrapSquare wrapText="bothSides" distT="114300" distB="114300" distL="114300" distR="114300"/>
            <wp:docPr id="3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5"/>
                    <a:srcRect/>
                    <a:stretch>
                      <a:fillRect/>
                    </a:stretch>
                  </pic:blipFill>
                  <pic:spPr>
                    <a:xfrm>
                      <a:off x="0" y="0"/>
                      <a:ext cx="1347788" cy="809625"/>
                    </a:xfrm>
                    <a:prstGeom prst="rect">
                      <a:avLst/>
                    </a:prstGeom>
                    <a:ln/>
                  </pic:spPr>
                </pic:pic>
              </a:graphicData>
            </a:graphic>
          </wp:anchor>
        </w:drawing>
      </w:r>
      <w:r>
        <w:rPr>
          <w:noProof/>
        </w:rPr>
        <w:drawing>
          <wp:anchor distT="0" distB="0" distL="0" distR="0" simplePos="0" relativeHeight="251666432" behindDoc="0" locked="0" layoutInCell="1" hidden="0" allowOverlap="1">
            <wp:simplePos x="0" y="0"/>
            <wp:positionH relativeFrom="column">
              <wp:posOffset>1962150</wp:posOffset>
            </wp:positionH>
            <wp:positionV relativeFrom="paragraph">
              <wp:posOffset>61912</wp:posOffset>
            </wp:positionV>
            <wp:extent cx="833438" cy="919655"/>
            <wp:effectExtent l="0" t="0" r="0" b="0"/>
            <wp:wrapSquare wrapText="bothSides" distT="0" distB="0" distL="0" distR="0"/>
            <wp:docPr id="21" name="image8.png" descr="https://lh6.googleusercontent.com/-zmJLbD1JocdMnXxkyXvzRhMplyS26WF07asJJS0KayVLMKxCxBbjhsI4qWWSMrW8aBcvAmKiwUPNhwUHNbfhst-6Vb2U-W7sKhFxeHn3zT0NFMSFWjRDAsyMMBVBEfOhSj1Sa-TJwk"/>
            <wp:cNvGraphicFramePr/>
            <a:graphic xmlns:a="http://schemas.openxmlformats.org/drawingml/2006/main">
              <a:graphicData uri="http://schemas.openxmlformats.org/drawingml/2006/picture">
                <pic:pic xmlns:pic="http://schemas.openxmlformats.org/drawingml/2006/picture">
                  <pic:nvPicPr>
                    <pic:cNvPr id="0" name="image8.png" descr="https://lh6.googleusercontent.com/-zmJLbD1JocdMnXxkyXvzRhMplyS26WF07asJJS0KayVLMKxCxBbjhsI4qWWSMrW8aBcvAmKiwUPNhwUHNbfhst-6Vb2U-W7sKhFxeHn3zT0NFMSFWjRDAsyMMBVBEfOhSj1Sa-TJwk"/>
                    <pic:cNvPicPr preferRelativeResize="0"/>
                  </pic:nvPicPr>
                  <pic:blipFill>
                    <a:blip r:embed="rId16"/>
                    <a:srcRect/>
                    <a:stretch>
                      <a:fillRect/>
                    </a:stretch>
                  </pic:blipFill>
                  <pic:spPr>
                    <a:xfrm>
                      <a:off x="0" y="0"/>
                      <a:ext cx="833438" cy="919655"/>
                    </a:xfrm>
                    <a:prstGeom prst="rect">
                      <a:avLst/>
                    </a:prstGeom>
                    <a:ln/>
                  </pic:spPr>
                </pic:pic>
              </a:graphicData>
            </a:graphic>
          </wp:anchor>
        </w:drawing>
      </w:r>
      <w:r>
        <w:rPr>
          <w:noProof/>
        </w:rPr>
        <w:drawing>
          <wp:anchor distT="0" distB="0" distL="0" distR="0" simplePos="0" relativeHeight="251667456" behindDoc="0" locked="0" layoutInCell="1" hidden="0" allowOverlap="1">
            <wp:simplePos x="0" y="0"/>
            <wp:positionH relativeFrom="column">
              <wp:posOffset>4791075</wp:posOffset>
            </wp:positionH>
            <wp:positionV relativeFrom="paragraph">
              <wp:posOffset>9525</wp:posOffset>
            </wp:positionV>
            <wp:extent cx="938213" cy="1027181"/>
            <wp:effectExtent l="0" t="0" r="0" b="0"/>
            <wp:wrapSquare wrapText="bothSides" distT="0" distB="0" distL="0" distR="0"/>
            <wp:docPr id="33" name="image24.png" descr="https://lh5.googleusercontent.com/yd2N4mBapxjXebzjuPC8BMdLF0_wO7nvSUnyN35hpFWL5sF0j2Zz8bGXUGEzvTGu4kN3sWtTMS5W1hFsa7lFTOkon1r4Qh-MwKBK8BakvH9PV-Xf4uU2u1gDg597ImSc5o_5DtKiwtU"/>
            <wp:cNvGraphicFramePr/>
            <a:graphic xmlns:a="http://schemas.openxmlformats.org/drawingml/2006/main">
              <a:graphicData uri="http://schemas.openxmlformats.org/drawingml/2006/picture">
                <pic:pic xmlns:pic="http://schemas.openxmlformats.org/drawingml/2006/picture">
                  <pic:nvPicPr>
                    <pic:cNvPr id="0" name="image24.png" descr="https://lh5.googleusercontent.com/yd2N4mBapxjXebzjuPC8BMdLF0_wO7nvSUnyN35hpFWL5sF0j2Zz8bGXUGEzvTGu4kN3sWtTMS5W1hFsa7lFTOkon1r4Qh-MwKBK8BakvH9PV-Xf4uU2u1gDg597ImSc5o_5DtKiwtU"/>
                    <pic:cNvPicPr preferRelativeResize="0"/>
                  </pic:nvPicPr>
                  <pic:blipFill>
                    <a:blip r:embed="rId17"/>
                    <a:srcRect/>
                    <a:stretch>
                      <a:fillRect/>
                    </a:stretch>
                  </pic:blipFill>
                  <pic:spPr>
                    <a:xfrm>
                      <a:off x="0" y="0"/>
                      <a:ext cx="938213" cy="1027181"/>
                    </a:xfrm>
                    <a:prstGeom prst="rect">
                      <a:avLst/>
                    </a:prstGeom>
                    <a:ln/>
                  </pic:spPr>
                </pic:pic>
              </a:graphicData>
            </a:graphic>
          </wp:anchor>
        </w:drawing>
      </w:r>
    </w:p>
    <w:p w:rsidR="00737900" w:rsidRDefault="00737900">
      <w:pPr>
        <w:rPr>
          <w:sz w:val="24"/>
          <w:szCs w:val="24"/>
        </w:rPr>
      </w:pPr>
    </w:p>
    <w:p w:rsidR="00737900" w:rsidRDefault="00906440">
      <w:pPr>
        <w:rPr>
          <w:sz w:val="24"/>
          <w:szCs w:val="24"/>
        </w:rPr>
      </w:pPr>
      <w:r>
        <w:rPr>
          <w:sz w:val="24"/>
          <w:szCs w:val="24"/>
        </w:rPr>
        <w:t>The Schools and Early Learning Services in the Te Puke ō Taramainuku Kāhui Ako are located within a 5km radius of each other. Geographically we are close and the pathway that our students traditionally follow is from the end of Year 6 to Ferguson Intermediate and then from Year 9 to Tangaroa College.</w:t>
      </w:r>
      <w:r>
        <w:rPr>
          <w:noProof/>
        </w:rPr>
        <w:drawing>
          <wp:anchor distT="114300" distB="114300" distL="114300" distR="114300" simplePos="0" relativeHeight="251668480" behindDoc="0" locked="0" layoutInCell="1" hidden="0" allowOverlap="1">
            <wp:simplePos x="0" y="0"/>
            <wp:positionH relativeFrom="column">
              <wp:posOffset>4286250</wp:posOffset>
            </wp:positionH>
            <wp:positionV relativeFrom="paragraph">
              <wp:posOffset>847725</wp:posOffset>
            </wp:positionV>
            <wp:extent cx="1728788" cy="1427824"/>
            <wp:effectExtent l="0" t="0" r="0" b="0"/>
            <wp:wrapSquare wrapText="bothSides" distT="114300" distB="114300" distL="114300" distR="11430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8"/>
                    <a:srcRect/>
                    <a:stretch>
                      <a:fillRect/>
                    </a:stretch>
                  </pic:blipFill>
                  <pic:spPr>
                    <a:xfrm>
                      <a:off x="0" y="0"/>
                      <a:ext cx="1728788" cy="1427824"/>
                    </a:xfrm>
                    <a:prstGeom prst="rect">
                      <a:avLst/>
                    </a:prstGeom>
                    <a:ln/>
                  </pic:spPr>
                </pic:pic>
              </a:graphicData>
            </a:graphic>
          </wp:anchor>
        </w:drawing>
      </w:r>
    </w:p>
    <w:p w:rsidR="00737900" w:rsidRDefault="00737900">
      <w:pPr>
        <w:rPr>
          <w:sz w:val="24"/>
          <w:szCs w:val="24"/>
        </w:rPr>
      </w:pPr>
    </w:p>
    <w:p w:rsidR="00737900" w:rsidRDefault="00906440">
      <w:pPr>
        <w:rPr>
          <w:sz w:val="24"/>
          <w:szCs w:val="24"/>
        </w:rPr>
      </w:pPr>
      <w:r>
        <w:rPr>
          <w:noProof/>
          <w:sz w:val="24"/>
          <w:szCs w:val="24"/>
        </w:rPr>
        <w:drawing>
          <wp:inline distT="114300" distB="114300" distL="114300" distR="114300">
            <wp:extent cx="1827758" cy="942216"/>
            <wp:effectExtent l="0" t="0" r="0" b="0"/>
            <wp:docPr id="4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1827758" cy="942216"/>
                    </a:xfrm>
                    <a:prstGeom prst="rect">
                      <a:avLst/>
                    </a:prstGeom>
                    <a:ln/>
                  </pic:spPr>
                </pic:pic>
              </a:graphicData>
            </a:graphic>
          </wp:inline>
        </w:drawing>
      </w:r>
      <w:r>
        <w:rPr>
          <w:sz w:val="24"/>
          <w:szCs w:val="24"/>
        </w:rPr>
        <w:t xml:space="preserve">    </w:t>
      </w:r>
    </w:p>
    <w:p w:rsidR="00737900" w:rsidRDefault="00906440">
      <w:pPr>
        <w:rPr>
          <w:sz w:val="24"/>
          <w:szCs w:val="24"/>
        </w:rPr>
      </w:pPr>
      <w:r>
        <w:rPr>
          <w:sz w:val="24"/>
          <w:szCs w:val="24"/>
        </w:rPr>
        <w:t>Flat Bush Kindergarten</w:t>
      </w:r>
    </w:p>
    <w:p w:rsidR="00737900" w:rsidRDefault="00737900">
      <w:pPr>
        <w:rPr>
          <w:sz w:val="24"/>
          <w:szCs w:val="24"/>
        </w:rPr>
      </w:pPr>
    </w:p>
    <w:p w:rsidR="00737900" w:rsidRDefault="00737900">
      <w:pPr>
        <w:rPr>
          <w:sz w:val="24"/>
          <w:szCs w:val="24"/>
        </w:rPr>
      </w:pPr>
    </w:p>
    <w:p w:rsidR="00737900" w:rsidRDefault="00906440">
      <w:pPr>
        <w:spacing w:line="240" w:lineRule="auto"/>
        <w:rPr>
          <w:sz w:val="24"/>
          <w:szCs w:val="24"/>
        </w:rPr>
      </w:pPr>
      <w:r>
        <w:rPr>
          <w:noProof/>
        </w:rPr>
        <w:drawing>
          <wp:anchor distT="114300" distB="114300" distL="114300" distR="114300" simplePos="0" relativeHeight="251669504" behindDoc="0" locked="0" layoutInCell="1" hidden="0" allowOverlap="1">
            <wp:simplePos x="0" y="0"/>
            <wp:positionH relativeFrom="column">
              <wp:posOffset>-142874</wp:posOffset>
            </wp:positionH>
            <wp:positionV relativeFrom="paragraph">
              <wp:posOffset>123825</wp:posOffset>
            </wp:positionV>
            <wp:extent cx="5731510" cy="1688352"/>
            <wp:effectExtent l="25400" t="25400" r="25400" b="25400"/>
            <wp:wrapSquare wrapText="bothSides" distT="114300" distB="114300" distL="114300" distR="1143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0"/>
                    <a:srcRect/>
                    <a:stretch>
                      <a:fillRect/>
                    </a:stretch>
                  </pic:blipFill>
                  <pic:spPr>
                    <a:xfrm>
                      <a:off x="0" y="0"/>
                      <a:ext cx="5731510" cy="1688352"/>
                    </a:xfrm>
                    <a:prstGeom prst="rect">
                      <a:avLst/>
                    </a:prstGeom>
                    <a:ln w="25400">
                      <a:solidFill>
                        <a:srgbClr val="000000"/>
                      </a:solidFill>
                      <a:prstDash val="solid"/>
                    </a:ln>
                  </pic:spPr>
                </pic:pic>
              </a:graphicData>
            </a:graphic>
          </wp:anchor>
        </w:drawing>
      </w:r>
    </w:p>
    <w:p w:rsidR="00737900" w:rsidRDefault="00906440">
      <w:pPr>
        <w:spacing w:line="240" w:lineRule="auto"/>
        <w:rPr>
          <w:sz w:val="24"/>
          <w:szCs w:val="24"/>
        </w:rPr>
      </w:pPr>
      <w:r>
        <w:rPr>
          <w:sz w:val="24"/>
          <w:szCs w:val="24"/>
        </w:rPr>
        <w:t>Flat Bush is a decile 1 school in Otara, Manukau City, established in 1964.</w:t>
      </w:r>
    </w:p>
    <w:p w:rsidR="00737900" w:rsidRDefault="00906440">
      <w:pPr>
        <w:spacing w:line="240" w:lineRule="auto"/>
        <w:rPr>
          <w:sz w:val="24"/>
          <w:szCs w:val="24"/>
        </w:rPr>
      </w:pPr>
      <w:r>
        <w:rPr>
          <w:sz w:val="24"/>
          <w:szCs w:val="24"/>
        </w:rPr>
        <w:t>The school has a roll of between 440-460 students.</w:t>
      </w:r>
    </w:p>
    <w:p w:rsidR="00737900" w:rsidRDefault="00737900">
      <w:pPr>
        <w:spacing w:line="240" w:lineRule="auto"/>
        <w:rPr>
          <w:sz w:val="24"/>
          <w:szCs w:val="24"/>
        </w:rPr>
      </w:pPr>
    </w:p>
    <w:p w:rsidR="00737900" w:rsidRDefault="00906440">
      <w:pPr>
        <w:spacing w:line="240" w:lineRule="auto"/>
        <w:rPr>
          <w:sz w:val="24"/>
          <w:szCs w:val="24"/>
        </w:rPr>
      </w:pPr>
      <w:r>
        <w:rPr>
          <w:sz w:val="24"/>
          <w:szCs w:val="24"/>
        </w:rPr>
        <w:t xml:space="preserve">Our Vision for </w:t>
      </w:r>
      <w:r>
        <w:rPr>
          <w:b/>
          <w:sz w:val="24"/>
          <w:szCs w:val="24"/>
        </w:rPr>
        <w:t xml:space="preserve">‘ kia angitu tātou katoa’ </w:t>
      </w:r>
      <w:r>
        <w:rPr>
          <w:sz w:val="24"/>
          <w:szCs w:val="24"/>
        </w:rPr>
        <w:t>which translates to Success for all.</w:t>
      </w:r>
    </w:p>
    <w:p w:rsidR="00737900" w:rsidRDefault="00906440">
      <w:pPr>
        <w:spacing w:line="240" w:lineRule="auto"/>
        <w:rPr>
          <w:sz w:val="24"/>
          <w:szCs w:val="24"/>
        </w:rPr>
      </w:pPr>
      <w:r>
        <w:rPr>
          <w:sz w:val="24"/>
          <w:szCs w:val="24"/>
        </w:rPr>
        <w:t>Flat Bush School’s Values are:</w:t>
      </w:r>
    </w:p>
    <w:p w:rsidR="00737900" w:rsidRDefault="00737900">
      <w:pPr>
        <w:spacing w:line="240" w:lineRule="auto"/>
        <w:rPr>
          <w:sz w:val="24"/>
          <w:szCs w:val="24"/>
        </w:rPr>
      </w:pPr>
    </w:p>
    <w:p w:rsidR="00737900" w:rsidRDefault="00906440">
      <w:pPr>
        <w:numPr>
          <w:ilvl w:val="0"/>
          <w:numId w:val="29"/>
        </w:numPr>
        <w:spacing w:line="240" w:lineRule="auto"/>
        <w:rPr>
          <w:sz w:val="24"/>
          <w:szCs w:val="24"/>
        </w:rPr>
      </w:pPr>
      <w:r>
        <w:rPr>
          <w:b/>
          <w:sz w:val="24"/>
          <w:szCs w:val="24"/>
        </w:rPr>
        <w:t>Tū pono</w:t>
      </w:r>
      <w:r>
        <w:rPr>
          <w:sz w:val="24"/>
          <w:szCs w:val="24"/>
        </w:rPr>
        <w:t>: we know who we are</w:t>
      </w:r>
    </w:p>
    <w:p w:rsidR="00737900" w:rsidRDefault="00906440">
      <w:pPr>
        <w:numPr>
          <w:ilvl w:val="0"/>
          <w:numId w:val="29"/>
        </w:numPr>
        <w:spacing w:line="240" w:lineRule="auto"/>
        <w:rPr>
          <w:sz w:val="24"/>
          <w:szCs w:val="24"/>
        </w:rPr>
      </w:pPr>
      <w:r>
        <w:rPr>
          <w:b/>
          <w:sz w:val="24"/>
          <w:szCs w:val="24"/>
        </w:rPr>
        <w:t>Arohatia</w:t>
      </w:r>
      <w:r>
        <w:rPr>
          <w:sz w:val="24"/>
          <w:szCs w:val="24"/>
        </w:rPr>
        <w:t>: we encourage others</w:t>
      </w:r>
    </w:p>
    <w:p w:rsidR="00737900" w:rsidRDefault="00906440">
      <w:pPr>
        <w:numPr>
          <w:ilvl w:val="0"/>
          <w:numId w:val="29"/>
        </w:numPr>
        <w:spacing w:line="240" w:lineRule="auto"/>
        <w:rPr>
          <w:sz w:val="24"/>
          <w:szCs w:val="24"/>
        </w:rPr>
      </w:pPr>
      <w:r>
        <w:rPr>
          <w:b/>
          <w:sz w:val="24"/>
          <w:szCs w:val="24"/>
        </w:rPr>
        <w:t>Atawhai</w:t>
      </w:r>
      <w:r>
        <w:rPr>
          <w:sz w:val="24"/>
          <w:szCs w:val="24"/>
        </w:rPr>
        <w:t>: we halep others</w:t>
      </w:r>
    </w:p>
    <w:p w:rsidR="00737900" w:rsidRDefault="00906440">
      <w:pPr>
        <w:numPr>
          <w:ilvl w:val="0"/>
          <w:numId w:val="29"/>
        </w:numPr>
        <w:spacing w:line="240" w:lineRule="auto"/>
        <w:rPr>
          <w:sz w:val="24"/>
          <w:szCs w:val="24"/>
        </w:rPr>
      </w:pPr>
      <w:r>
        <w:rPr>
          <w:b/>
          <w:sz w:val="24"/>
          <w:szCs w:val="24"/>
        </w:rPr>
        <w:t>Mahi Ngatahi</w:t>
      </w:r>
      <w:r>
        <w:rPr>
          <w:sz w:val="24"/>
          <w:szCs w:val="24"/>
        </w:rPr>
        <w:t>: we work as a team</w:t>
      </w:r>
    </w:p>
    <w:p w:rsidR="00737900" w:rsidRDefault="00906440">
      <w:pPr>
        <w:numPr>
          <w:ilvl w:val="0"/>
          <w:numId w:val="29"/>
        </w:numPr>
        <w:spacing w:line="240" w:lineRule="auto"/>
        <w:rPr>
          <w:sz w:val="24"/>
          <w:szCs w:val="24"/>
        </w:rPr>
      </w:pPr>
      <w:r>
        <w:rPr>
          <w:b/>
          <w:sz w:val="24"/>
          <w:szCs w:val="24"/>
        </w:rPr>
        <w:t>Manaakitanga</w:t>
      </w:r>
      <w:r>
        <w:rPr>
          <w:sz w:val="24"/>
          <w:szCs w:val="24"/>
        </w:rPr>
        <w:t>: we care about others</w:t>
      </w:r>
    </w:p>
    <w:p w:rsidR="00737900" w:rsidRDefault="00906440">
      <w:pPr>
        <w:numPr>
          <w:ilvl w:val="0"/>
          <w:numId w:val="29"/>
        </w:numPr>
        <w:spacing w:line="240" w:lineRule="auto"/>
        <w:rPr>
          <w:sz w:val="24"/>
          <w:szCs w:val="24"/>
        </w:rPr>
      </w:pPr>
      <w:r>
        <w:rPr>
          <w:b/>
          <w:sz w:val="24"/>
          <w:szCs w:val="24"/>
        </w:rPr>
        <w:t>Whakawhanaungatanga</w:t>
      </w:r>
      <w:r>
        <w:rPr>
          <w:sz w:val="24"/>
          <w:szCs w:val="24"/>
        </w:rPr>
        <w:t>: we work for each other</w:t>
      </w:r>
    </w:p>
    <w:p w:rsidR="00737900" w:rsidRDefault="00737900">
      <w:pPr>
        <w:spacing w:line="240" w:lineRule="auto"/>
        <w:rPr>
          <w:sz w:val="24"/>
          <w:szCs w:val="24"/>
        </w:rPr>
      </w:pPr>
    </w:p>
    <w:p w:rsidR="00737900" w:rsidRDefault="00737900">
      <w:pPr>
        <w:spacing w:line="240" w:lineRule="auto"/>
        <w:rPr>
          <w:sz w:val="24"/>
          <w:szCs w:val="24"/>
        </w:rPr>
      </w:pPr>
    </w:p>
    <w:p w:rsidR="00737900" w:rsidRDefault="00906440">
      <w:pPr>
        <w:spacing w:line="240" w:lineRule="auto"/>
        <w:rPr>
          <w:sz w:val="24"/>
          <w:szCs w:val="24"/>
        </w:rPr>
      </w:pPr>
      <w:r>
        <w:rPr>
          <w:sz w:val="24"/>
          <w:szCs w:val="24"/>
        </w:rPr>
        <w:t>We serve a predominantly Pasifika Maori community, with a significant number of English language learners.</w:t>
      </w:r>
    </w:p>
    <w:p w:rsidR="00737900" w:rsidRDefault="00737900">
      <w:pPr>
        <w:spacing w:line="240" w:lineRule="auto"/>
        <w:rPr>
          <w:sz w:val="24"/>
          <w:szCs w:val="24"/>
        </w:rPr>
      </w:pPr>
    </w:p>
    <w:p w:rsidR="00737900" w:rsidRDefault="00906440">
      <w:pPr>
        <w:spacing w:line="240" w:lineRule="auto"/>
        <w:rPr>
          <w:sz w:val="24"/>
          <w:szCs w:val="24"/>
        </w:rPr>
      </w:pPr>
      <w:r>
        <w:rPr>
          <w:sz w:val="24"/>
          <w:szCs w:val="24"/>
        </w:rPr>
        <w:t>We have engaged the support of our local Early Childhood Centres, and continue to be involved in the Working Together programme as a means of improving participation in Early learning.</w:t>
      </w:r>
    </w:p>
    <w:p w:rsidR="00737900" w:rsidRDefault="00737900">
      <w:pPr>
        <w:spacing w:line="240" w:lineRule="auto"/>
        <w:rPr>
          <w:sz w:val="24"/>
          <w:szCs w:val="24"/>
        </w:rPr>
      </w:pPr>
    </w:p>
    <w:p w:rsidR="00737900" w:rsidRDefault="00906440">
      <w:pPr>
        <w:spacing w:line="240" w:lineRule="auto"/>
        <w:rPr>
          <w:sz w:val="24"/>
          <w:szCs w:val="24"/>
        </w:rPr>
      </w:pPr>
      <w:r>
        <w:rPr>
          <w:sz w:val="24"/>
          <w:szCs w:val="24"/>
        </w:rPr>
        <w:t>Our children come from a variety of Pacific backgrounds and Iwi. In 2018 our specialist classes included three Samoan Focus classes, 12 e-learning classes, a Maori focus class (Nga Manaakitanga), the Garden to Table Programme, specialist art classes and specialist drumming classes for all year levels as well as Kapahaka lessons for Nga Manaakitanga.</w:t>
      </w:r>
    </w:p>
    <w:p w:rsidR="00737900" w:rsidRDefault="00737900">
      <w:pPr>
        <w:spacing w:line="240" w:lineRule="auto"/>
        <w:rPr>
          <w:sz w:val="24"/>
          <w:szCs w:val="24"/>
        </w:rPr>
      </w:pPr>
    </w:p>
    <w:p w:rsidR="00737900" w:rsidRDefault="00906440">
      <w:pPr>
        <w:spacing w:line="240" w:lineRule="auto"/>
        <w:rPr>
          <w:sz w:val="24"/>
          <w:szCs w:val="24"/>
        </w:rPr>
      </w:pPr>
      <w:r>
        <w:rPr>
          <w:sz w:val="24"/>
          <w:szCs w:val="24"/>
        </w:rPr>
        <w:t xml:space="preserve">Our school includes a satellite unit from Mt Richmond Special School consisting of two classrooms. This was completely refurbished in 2017.  </w:t>
      </w:r>
    </w:p>
    <w:p w:rsidR="00737900" w:rsidRDefault="00737900">
      <w:pPr>
        <w:spacing w:line="240" w:lineRule="auto"/>
        <w:rPr>
          <w:sz w:val="24"/>
          <w:szCs w:val="24"/>
        </w:rPr>
      </w:pPr>
    </w:p>
    <w:p w:rsidR="00737900" w:rsidRDefault="00906440">
      <w:pPr>
        <w:spacing w:line="240" w:lineRule="auto"/>
        <w:rPr>
          <w:sz w:val="24"/>
          <w:szCs w:val="24"/>
        </w:rPr>
      </w:pPr>
      <w:r>
        <w:rPr>
          <w:sz w:val="24"/>
          <w:szCs w:val="24"/>
        </w:rPr>
        <w:t xml:space="preserve">We have close links to our local kindergarten which borders our school grounds. </w:t>
      </w:r>
    </w:p>
    <w:p w:rsidR="00737900" w:rsidRDefault="00906440">
      <w:pPr>
        <w:spacing w:line="240" w:lineRule="auto"/>
        <w:rPr>
          <w:sz w:val="24"/>
          <w:szCs w:val="24"/>
        </w:rPr>
      </w:pPr>
      <w:r>
        <w:rPr>
          <w:sz w:val="24"/>
          <w:szCs w:val="24"/>
        </w:rPr>
        <w:t>In 2019 we will be operating within 3 learning teams with each team consisting of six classrooms.</w:t>
      </w:r>
    </w:p>
    <w:p w:rsidR="00737900" w:rsidRDefault="00906440">
      <w:pPr>
        <w:rPr>
          <w:sz w:val="24"/>
          <w:szCs w:val="24"/>
        </w:rPr>
      </w:pPr>
      <w:r>
        <w:rPr>
          <w:sz w:val="24"/>
          <w:szCs w:val="24"/>
        </w:rPr>
        <w:t xml:space="preserve"> </w:t>
      </w: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906440">
      <w:pPr>
        <w:rPr>
          <w:sz w:val="24"/>
          <w:szCs w:val="24"/>
        </w:rPr>
      </w:pPr>
      <w:r>
        <w:rPr>
          <w:noProof/>
          <w:sz w:val="24"/>
          <w:szCs w:val="24"/>
        </w:rPr>
        <w:drawing>
          <wp:inline distT="114300" distB="114300" distL="114300" distR="114300">
            <wp:extent cx="4343400" cy="1562100"/>
            <wp:effectExtent l="25400" t="25400" r="25400" b="25400"/>
            <wp:docPr id="4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1"/>
                    <a:srcRect/>
                    <a:stretch>
                      <a:fillRect/>
                    </a:stretch>
                  </pic:blipFill>
                  <pic:spPr>
                    <a:xfrm>
                      <a:off x="0" y="0"/>
                      <a:ext cx="4343400" cy="1562100"/>
                    </a:xfrm>
                    <a:prstGeom prst="rect">
                      <a:avLst/>
                    </a:prstGeom>
                    <a:ln w="25400">
                      <a:solidFill>
                        <a:srgbClr val="000000"/>
                      </a:solidFill>
                      <a:prstDash val="solid"/>
                    </a:ln>
                  </pic:spPr>
                </pic:pic>
              </a:graphicData>
            </a:graphic>
          </wp:inline>
        </w:drawing>
      </w:r>
    </w:p>
    <w:p w:rsidR="00737900" w:rsidRDefault="00737900">
      <w:pPr>
        <w:rPr>
          <w:sz w:val="24"/>
          <w:szCs w:val="24"/>
        </w:rPr>
      </w:pPr>
    </w:p>
    <w:p w:rsidR="00737900" w:rsidRDefault="00906440">
      <w:pPr>
        <w:rPr>
          <w:sz w:val="24"/>
          <w:szCs w:val="24"/>
        </w:rPr>
      </w:pPr>
      <w:r>
        <w:rPr>
          <w:sz w:val="24"/>
          <w:szCs w:val="24"/>
        </w:rPr>
        <w:t xml:space="preserve">Tangaroa College is committed to meeting the educational aspirations and needs of all students. There are strong links to the community’s other educational establishments. </w:t>
      </w:r>
    </w:p>
    <w:p w:rsidR="00737900" w:rsidRDefault="00906440">
      <w:pPr>
        <w:rPr>
          <w:sz w:val="24"/>
          <w:szCs w:val="24"/>
        </w:rPr>
      </w:pPr>
      <w:r>
        <w:rPr>
          <w:sz w:val="24"/>
          <w:szCs w:val="24"/>
        </w:rPr>
        <w:t>The school continues to forge and build on partnerships with tertiary and industry organisations (eg, the Health Science Academy partnership with Counties Manukau District Health Board) so that students can be supported in their pathway to continued education and employment.</w:t>
      </w:r>
    </w:p>
    <w:p w:rsidR="00737900" w:rsidRDefault="00737900">
      <w:pPr>
        <w:rPr>
          <w:sz w:val="24"/>
          <w:szCs w:val="24"/>
        </w:rPr>
      </w:pPr>
    </w:p>
    <w:p w:rsidR="00737900" w:rsidRDefault="00906440">
      <w:pPr>
        <w:rPr>
          <w:sz w:val="24"/>
          <w:szCs w:val="24"/>
        </w:rPr>
      </w:pPr>
      <w:r>
        <w:rPr>
          <w:sz w:val="24"/>
          <w:szCs w:val="24"/>
        </w:rPr>
        <w:t xml:space="preserve">Tangaroa College is a state co-educational secondary school catering for students from years 9 to 13. The school is located in the Otara suburb of Manukau City some 25 kilometres from downtown Auckland. The College opened in 1976. </w:t>
      </w:r>
    </w:p>
    <w:p w:rsidR="00737900" w:rsidRDefault="00737900">
      <w:pPr>
        <w:rPr>
          <w:sz w:val="24"/>
          <w:szCs w:val="24"/>
        </w:rPr>
      </w:pPr>
    </w:p>
    <w:p w:rsidR="00737900" w:rsidRDefault="00906440">
      <w:pPr>
        <w:rPr>
          <w:sz w:val="24"/>
          <w:szCs w:val="24"/>
        </w:rPr>
      </w:pPr>
      <w:r>
        <w:rPr>
          <w:sz w:val="24"/>
          <w:szCs w:val="24"/>
        </w:rPr>
        <w:t xml:space="preserve">It grew rapidly from a roll of 450 students in 2002 to a roll of 1050 students in 2011. The roll of this multi-ethnic college has: 80% Pacific Islands students (Samoan 45%, Cook Island Maori 21%, Tongan 14%), 12% Māori, 2% Indian and 6 % other. The school roll remains around 1050 which is near our desired upper limit as this size enables us to provide a wide range of curricula options as well as maintain a strong one-onone focus on assisting students to plan and achieve their learning goals. </w:t>
      </w:r>
    </w:p>
    <w:p w:rsidR="00737900" w:rsidRDefault="00737900">
      <w:pPr>
        <w:rPr>
          <w:sz w:val="24"/>
          <w:szCs w:val="24"/>
        </w:rPr>
      </w:pPr>
    </w:p>
    <w:p w:rsidR="00737900" w:rsidRDefault="00906440">
      <w:pPr>
        <w:rPr>
          <w:sz w:val="24"/>
          <w:szCs w:val="24"/>
        </w:rPr>
      </w:pPr>
      <w:r>
        <w:rPr>
          <w:sz w:val="24"/>
          <w:szCs w:val="24"/>
        </w:rPr>
        <w:t xml:space="preserve">The student population is a reflection of the local community. It contains very vibrant communities, strong in Maori and Pasifika values, proud of their cultural heritage and expecting quality learning outcomes for their children. The college reinforces these values and reflects the community’s wishes that all cultures are positively affirmed in the school and all students receive a well rounded education.The school is an exciting, innovative organisation; it prides itself on the opportunities and support it gives the students. </w:t>
      </w:r>
    </w:p>
    <w:p w:rsidR="00737900" w:rsidRDefault="00737900">
      <w:pPr>
        <w:rPr>
          <w:sz w:val="24"/>
          <w:szCs w:val="24"/>
        </w:rPr>
      </w:pPr>
    </w:p>
    <w:p w:rsidR="00737900" w:rsidRDefault="00906440">
      <w:pPr>
        <w:rPr>
          <w:sz w:val="24"/>
          <w:szCs w:val="24"/>
        </w:rPr>
      </w:pPr>
      <w:r>
        <w:rPr>
          <w:sz w:val="24"/>
          <w:szCs w:val="24"/>
        </w:rPr>
        <w:t>The curriculum programmes are based on the needs of the students and the quality staff has high expectations for student success. The curriculum programmes are supported by a wide range of cultural and sporting activities.</w:t>
      </w: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906440">
      <w:pPr>
        <w:rPr>
          <w:sz w:val="24"/>
          <w:szCs w:val="24"/>
        </w:rPr>
      </w:pPr>
      <w:r>
        <w:rPr>
          <w:noProof/>
        </w:rPr>
        <w:drawing>
          <wp:anchor distT="114300" distB="114300" distL="114300" distR="114300" simplePos="0" relativeHeight="251670528" behindDoc="0" locked="0" layoutInCell="1" hidden="0" allowOverlap="1">
            <wp:simplePos x="0" y="0"/>
            <wp:positionH relativeFrom="column">
              <wp:posOffset>3</wp:posOffset>
            </wp:positionH>
            <wp:positionV relativeFrom="paragraph">
              <wp:posOffset>142875</wp:posOffset>
            </wp:positionV>
            <wp:extent cx="4052888" cy="1811008"/>
            <wp:effectExtent l="25400" t="25400" r="25400" b="25400"/>
            <wp:wrapSquare wrapText="bothSides" distT="114300" distB="114300" distL="114300" distR="114300"/>
            <wp:docPr id="2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2"/>
                    <a:srcRect/>
                    <a:stretch>
                      <a:fillRect/>
                    </a:stretch>
                  </pic:blipFill>
                  <pic:spPr>
                    <a:xfrm>
                      <a:off x="0" y="0"/>
                      <a:ext cx="4052888" cy="1811008"/>
                    </a:xfrm>
                    <a:prstGeom prst="rect">
                      <a:avLst/>
                    </a:prstGeom>
                    <a:ln w="25400">
                      <a:solidFill>
                        <a:srgbClr val="000000"/>
                      </a:solidFill>
                      <a:prstDash val="solid"/>
                    </a:ln>
                  </pic:spPr>
                </pic:pic>
              </a:graphicData>
            </a:graphic>
          </wp:anchor>
        </w:drawing>
      </w: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906440">
      <w:pPr>
        <w:rPr>
          <w:sz w:val="24"/>
          <w:szCs w:val="24"/>
        </w:rPr>
      </w:pPr>
      <w:r>
        <w:rPr>
          <w:sz w:val="24"/>
          <w:szCs w:val="24"/>
        </w:rPr>
        <w:t>Rongomai School has a proud, rich heritage. Rongomai, was a chief on the Mahuhu canoe. His whanau settled in Kaipara around 1225. Legend has it that around 1350 his canoe came to rest near our site on the East Tamaki estuary.</w:t>
      </w:r>
    </w:p>
    <w:p w:rsidR="00737900" w:rsidRDefault="00737900">
      <w:pPr>
        <w:rPr>
          <w:sz w:val="24"/>
          <w:szCs w:val="24"/>
        </w:rPr>
      </w:pPr>
    </w:p>
    <w:p w:rsidR="00737900" w:rsidRDefault="00906440">
      <w:pPr>
        <w:rPr>
          <w:b/>
          <w:sz w:val="24"/>
          <w:szCs w:val="24"/>
        </w:rPr>
      </w:pPr>
      <w:r>
        <w:rPr>
          <w:b/>
          <w:sz w:val="24"/>
          <w:szCs w:val="24"/>
        </w:rPr>
        <w:t>VISION</w:t>
      </w:r>
    </w:p>
    <w:p w:rsidR="00737900" w:rsidRDefault="00906440">
      <w:pPr>
        <w:rPr>
          <w:sz w:val="24"/>
          <w:szCs w:val="24"/>
        </w:rPr>
      </w:pPr>
      <w:r>
        <w:rPr>
          <w:sz w:val="24"/>
          <w:szCs w:val="24"/>
        </w:rPr>
        <w:t>Whaia te iti kahurangi, ki tūohu koe, me he māunga teitei.</w:t>
      </w:r>
    </w:p>
    <w:p w:rsidR="00737900" w:rsidRDefault="00906440">
      <w:pPr>
        <w:rPr>
          <w:sz w:val="24"/>
          <w:szCs w:val="24"/>
        </w:rPr>
      </w:pPr>
      <w:r>
        <w:rPr>
          <w:sz w:val="24"/>
          <w:szCs w:val="24"/>
        </w:rPr>
        <w:t>Aspire to the greatest heights, should you bow, be it to a lofty mountain</w:t>
      </w:r>
    </w:p>
    <w:p w:rsidR="00737900" w:rsidRDefault="00737900">
      <w:pPr>
        <w:rPr>
          <w:sz w:val="24"/>
          <w:szCs w:val="24"/>
        </w:rPr>
      </w:pPr>
    </w:p>
    <w:p w:rsidR="00737900" w:rsidRDefault="00906440">
      <w:pPr>
        <w:rPr>
          <w:b/>
          <w:sz w:val="24"/>
          <w:szCs w:val="24"/>
        </w:rPr>
      </w:pPr>
      <w:r>
        <w:rPr>
          <w:b/>
          <w:sz w:val="24"/>
          <w:szCs w:val="24"/>
        </w:rPr>
        <w:t>MISSION STATEMENT</w:t>
      </w:r>
    </w:p>
    <w:p w:rsidR="00737900" w:rsidRDefault="00906440">
      <w:pPr>
        <w:rPr>
          <w:sz w:val="24"/>
          <w:szCs w:val="24"/>
        </w:rPr>
      </w:pPr>
      <w:r>
        <w:rPr>
          <w:sz w:val="24"/>
          <w:szCs w:val="24"/>
        </w:rPr>
        <w:t>Empowered to take risks, determined to succeed</w:t>
      </w:r>
    </w:p>
    <w:p w:rsidR="00737900" w:rsidRDefault="00737900">
      <w:pPr>
        <w:rPr>
          <w:sz w:val="24"/>
          <w:szCs w:val="24"/>
        </w:rPr>
      </w:pPr>
    </w:p>
    <w:p w:rsidR="00737900" w:rsidRDefault="00906440">
      <w:pPr>
        <w:rPr>
          <w:b/>
          <w:sz w:val="24"/>
          <w:szCs w:val="24"/>
        </w:rPr>
      </w:pPr>
      <w:r>
        <w:rPr>
          <w:b/>
          <w:sz w:val="24"/>
          <w:szCs w:val="24"/>
        </w:rPr>
        <w:t>VALUES</w:t>
      </w:r>
    </w:p>
    <w:p w:rsidR="00737900" w:rsidRDefault="00906440">
      <w:pPr>
        <w:rPr>
          <w:sz w:val="24"/>
          <w:szCs w:val="24"/>
        </w:rPr>
      </w:pPr>
      <w:r>
        <w:rPr>
          <w:b/>
          <w:sz w:val="24"/>
          <w:szCs w:val="24"/>
        </w:rPr>
        <w:t>R</w:t>
      </w:r>
      <w:r>
        <w:rPr>
          <w:sz w:val="24"/>
          <w:szCs w:val="24"/>
        </w:rPr>
        <w:t xml:space="preserve"> – Respect</w:t>
      </w:r>
    </w:p>
    <w:p w:rsidR="00737900" w:rsidRDefault="00906440">
      <w:pPr>
        <w:rPr>
          <w:sz w:val="24"/>
          <w:szCs w:val="24"/>
        </w:rPr>
      </w:pPr>
      <w:r>
        <w:rPr>
          <w:b/>
          <w:sz w:val="24"/>
          <w:szCs w:val="24"/>
        </w:rPr>
        <w:t>I</w:t>
      </w:r>
      <w:r>
        <w:rPr>
          <w:sz w:val="24"/>
          <w:szCs w:val="24"/>
        </w:rPr>
        <w:t xml:space="preserve"> – Integrity</w:t>
      </w:r>
    </w:p>
    <w:p w:rsidR="00737900" w:rsidRDefault="00906440">
      <w:pPr>
        <w:rPr>
          <w:sz w:val="24"/>
          <w:szCs w:val="24"/>
        </w:rPr>
      </w:pPr>
      <w:r>
        <w:rPr>
          <w:b/>
          <w:sz w:val="24"/>
          <w:szCs w:val="24"/>
        </w:rPr>
        <w:t>C</w:t>
      </w:r>
      <w:r>
        <w:rPr>
          <w:sz w:val="24"/>
          <w:szCs w:val="24"/>
        </w:rPr>
        <w:t xml:space="preserve"> – Courage</w:t>
      </w:r>
    </w:p>
    <w:p w:rsidR="00737900" w:rsidRDefault="00906440">
      <w:pPr>
        <w:rPr>
          <w:sz w:val="24"/>
          <w:szCs w:val="24"/>
        </w:rPr>
      </w:pPr>
      <w:r>
        <w:rPr>
          <w:b/>
          <w:sz w:val="24"/>
          <w:szCs w:val="24"/>
        </w:rPr>
        <w:t>H</w:t>
      </w:r>
      <w:r>
        <w:rPr>
          <w:sz w:val="24"/>
          <w:szCs w:val="24"/>
        </w:rPr>
        <w:t xml:space="preserve"> – Heritage</w:t>
      </w:r>
    </w:p>
    <w:p w:rsidR="00737900" w:rsidRDefault="00737900">
      <w:pPr>
        <w:rPr>
          <w:sz w:val="24"/>
          <w:szCs w:val="24"/>
        </w:rPr>
      </w:pPr>
    </w:p>
    <w:p w:rsidR="00737900" w:rsidRDefault="00906440">
      <w:pPr>
        <w:rPr>
          <w:sz w:val="24"/>
          <w:szCs w:val="24"/>
        </w:rPr>
      </w:pPr>
      <w:r>
        <w:rPr>
          <w:sz w:val="24"/>
          <w:szCs w:val="24"/>
        </w:rPr>
        <w:t xml:space="preserve">The Rongomai School Community is inquisitive, reflective and aims to fully utilise the values that underpin what we do and why we do it (what is important to us) so that we can be successful academically, socially, culturally and also be competent in anything we choose to do. </w:t>
      </w:r>
    </w:p>
    <w:p w:rsidR="00737900" w:rsidRDefault="00737900">
      <w:pPr>
        <w:rPr>
          <w:sz w:val="24"/>
          <w:szCs w:val="24"/>
        </w:rPr>
      </w:pPr>
    </w:p>
    <w:p w:rsidR="00737900" w:rsidRDefault="00906440">
      <w:pPr>
        <w:rPr>
          <w:sz w:val="24"/>
          <w:szCs w:val="24"/>
        </w:rPr>
      </w:pPr>
      <w:r>
        <w:rPr>
          <w:sz w:val="24"/>
          <w:szCs w:val="24"/>
        </w:rPr>
        <w:t>This means that we identify who we are, being more aware of Māori and Pacific cultures, having the opportunities to celebrate these, having a strong sense of our cultural identity.</w:t>
      </w: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906440">
      <w:pPr>
        <w:rPr>
          <w:sz w:val="24"/>
          <w:szCs w:val="24"/>
        </w:rPr>
      </w:pPr>
      <w:r>
        <w:rPr>
          <w:b/>
          <w:sz w:val="36"/>
          <w:szCs w:val="36"/>
        </w:rPr>
        <w:lastRenderedPageBreak/>
        <w:t>Ferguson Intermediate</w:t>
      </w:r>
      <w:r>
        <w:rPr>
          <w:noProof/>
        </w:rPr>
        <w:drawing>
          <wp:anchor distT="114300" distB="114300" distL="114300" distR="114300" simplePos="0" relativeHeight="251671552" behindDoc="0" locked="0" layoutInCell="1" hidden="0" allowOverlap="1">
            <wp:simplePos x="0" y="0"/>
            <wp:positionH relativeFrom="column">
              <wp:posOffset>657225</wp:posOffset>
            </wp:positionH>
            <wp:positionV relativeFrom="paragraph">
              <wp:posOffset>276225</wp:posOffset>
            </wp:positionV>
            <wp:extent cx="5734050" cy="1189672"/>
            <wp:effectExtent l="0" t="0" r="0" b="0"/>
            <wp:wrapTopAndBottom distT="114300" distB="114300"/>
            <wp:docPr id="4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3"/>
                    <a:srcRect/>
                    <a:stretch>
                      <a:fillRect/>
                    </a:stretch>
                  </pic:blipFill>
                  <pic:spPr>
                    <a:xfrm>
                      <a:off x="0" y="0"/>
                      <a:ext cx="5734050" cy="1189672"/>
                    </a:xfrm>
                    <a:prstGeom prst="rect">
                      <a:avLst/>
                    </a:prstGeom>
                    <a:ln/>
                  </pic:spPr>
                </pic:pic>
              </a:graphicData>
            </a:graphic>
          </wp:anchor>
        </w:drawing>
      </w:r>
      <w:r>
        <w:rPr>
          <w:noProof/>
        </w:rPr>
        <w:drawing>
          <wp:anchor distT="0" distB="0" distL="114300" distR="114300" simplePos="0" relativeHeight="251672576" behindDoc="0" locked="0" layoutInCell="1" hidden="0" allowOverlap="1">
            <wp:simplePos x="0" y="0"/>
            <wp:positionH relativeFrom="column">
              <wp:posOffset>-981074</wp:posOffset>
            </wp:positionH>
            <wp:positionV relativeFrom="paragraph">
              <wp:posOffset>176213</wp:posOffset>
            </wp:positionV>
            <wp:extent cx="1413348" cy="1388110"/>
            <wp:effectExtent l="0" t="0" r="0" b="0"/>
            <wp:wrapSquare wrapText="bothSides" distT="0" distB="0" distL="114300" distR="114300"/>
            <wp:docPr id="30" name="image29.png" descr="https://lh4.googleusercontent.com/0EBwfJb0mB4YSisGGXXINVq86n66JxOhqAclxUy4luS5_iOLgCJ2QH7hsbwhfH0atpZg4SdI2ChMGEfeY7BNOfDOMcJOWyNpDKLmGoEakulyAwPnETw4n7K8P79oKmLfBWabgzru2ZM"/>
            <wp:cNvGraphicFramePr/>
            <a:graphic xmlns:a="http://schemas.openxmlformats.org/drawingml/2006/main">
              <a:graphicData uri="http://schemas.openxmlformats.org/drawingml/2006/picture">
                <pic:pic xmlns:pic="http://schemas.openxmlformats.org/drawingml/2006/picture">
                  <pic:nvPicPr>
                    <pic:cNvPr id="0" name="image29.png" descr="https://lh4.googleusercontent.com/0EBwfJb0mB4YSisGGXXINVq86n66JxOhqAclxUy4luS5_iOLgCJ2QH7hsbwhfH0atpZg4SdI2ChMGEfeY7BNOfDOMcJOWyNpDKLmGoEakulyAwPnETw4n7K8P79oKmLfBWabgzru2ZM"/>
                    <pic:cNvPicPr preferRelativeResize="0"/>
                  </pic:nvPicPr>
                  <pic:blipFill>
                    <a:blip r:embed="rId24"/>
                    <a:srcRect/>
                    <a:stretch>
                      <a:fillRect/>
                    </a:stretch>
                  </pic:blipFill>
                  <pic:spPr>
                    <a:xfrm>
                      <a:off x="0" y="0"/>
                      <a:ext cx="1413348" cy="1388110"/>
                    </a:xfrm>
                    <a:prstGeom prst="rect">
                      <a:avLst/>
                    </a:prstGeom>
                    <a:ln/>
                  </pic:spPr>
                </pic:pic>
              </a:graphicData>
            </a:graphic>
          </wp:anchor>
        </w:drawing>
      </w:r>
    </w:p>
    <w:p w:rsidR="00737900" w:rsidRDefault="00906440">
      <w:pPr>
        <w:rPr>
          <w:sz w:val="24"/>
          <w:szCs w:val="24"/>
        </w:rPr>
      </w:pPr>
      <w:r>
        <w:rPr>
          <w:noProof/>
        </w:rPr>
        <w:drawing>
          <wp:anchor distT="114300" distB="114300" distL="114300" distR="114300" simplePos="0" relativeHeight="251673600" behindDoc="0" locked="0" layoutInCell="1" hidden="0" allowOverlap="1">
            <wp:simplePos x="0" y="0"/>
            <wp:positionH relativeFrom="column">
              <wp:posOffset>-561974</wp:posOffset>
            </wp:positionH>
            <wp:positionV relativeFrom="paragraph">
              <wp:posOffset>257175</wp:posOffset>
            </wp:positionV>
            <wp:extent cx="6948488" cy="5344103"/>
            <wp:effectExtent l="0" t="0" r="0" b="0"/>
            <wp:wrapSquare wrapText="bothSides" distT="114300" distB="114300" distL="114300" distR="114300"/>
            <wp:docPr id="2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5"/>
                    <a:srcRect/>
                    <a:stretch>
                      <a:fillRect/>
                    </a:stretch>
                  </pic:blipFill>
                  <pic:spPr>
                    <a:xfrm>
                      <a:off x="0" y="0"/>
                      <a:ext cx="6948488" cy="5344103"/>
                    </a:xfrm>
                    <a:prstGeom prst="rect">
                      <a:avLst/>
                    </a:prstGeom>
                    <a:ln/>
                  </pic:spPr>
                </pic:pic>
              </a:graphicData>
            </a:graphic>
          </wp:anchor>
        </w:drawing>
      </w:r>
    </w:p>
    <w:p w:rsidR="00737900" w:rsidRDefault="00737900">
      <w:pPr>
        <w:rPr>
          <w:sz w:val="24"/>
          <w:szCs w:val="24"/>
        </w:rPr>
      </w:pPr>
    </w:p>
    <w:p w:rsidR="00737900" w:rsidRDefault="00906440">
      <w:pPr>
        <w:rPr>
          <w:sz w:val="24"/>
          <w:szCs w:val="24"/>
        </w:rPr>
      </w:pPr>
      <w:r>
        <w:rPr>
          <w:color w:val="1F1F1F"/>
          <w:sz w:val="24"/>
          <w:szCs w:val="24"/>
        </w:rPr>
        <w:t>Ferguson Intermediate, Otara caters for students from Years 7 to 8. The roll of close to 450 students comprises approximately 23 percent Māori students, 45 percent Samoan and a further 32 percent made up of Tongan, Niuean, Pākehā and other students.</w:t>
      </w: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906440">
      <w:pPr>
        <w:rPr>
          <w:b/>
        </w:rPr>
      </w:pPr>
      <w:r>
        <w:rPr>
          <w:b/>
          <w:sz w:val="36"/>
          <w:szCs w:val="36"/>
          <w:u w:val="single"/>
        </w:rPr>
        <w:t>Flat Bush Kindergarten</w:t>
      </w:r>
      <w:r>
        <w:rPr>
          <w:sz w:val="24"/>
          <w:szCs w:val="24"/>
        </w:rPr>
        <w:t xml:space="preserve">   </w:t>
      </w:r>
      <w:r>
        <w:rPr>
          <w:noProof/>
          <w:sz w:val="24"/>
          <w:szCs w:val="24"/>
        </w:rPr>
        <w:drawing>
          <wp:inline distT="114300" distB="114300" distL="114300" distR="114300">
            <wp:extent cx="2252663" cy="1163139"/>
            <wp:effectExtent l="0" t="0" r="0" b="0"/>
            <wp:docPr id="1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2252663" cy="1163139"/>
                    </a:xfrm>
                    <a:prstGeom prst="rect">
                      <a:avLst/>
                    </a:prstGeom>
                    <a:ln/>
                  </pic:spPr>
                </pic:pic>
              </a:graphicData>
            </a:graphic>
          </wp:inline>
        </w:drawing>
      </w:r>
    </w:p>
    <w:p w:rsidR="00737900" w:rsidRDefault="00737900">
      <w:pPr>
        <w:shd w:val="clear" w:color="auto" w:fill="FFFFFF"/>
        <w:spacing w:after="160"/>
        <w:rPr>
          <w:color w:val="333333"/>
        </w:rPr>
      </w:pPr>
    </w:p>
    <w:p w:rsidR="00737900" w:rsidRDefault="00906440">
      <w:pPr>
        <w:shd w:val="clear" w:color="auto" w:fill="FFFFFF"/>
        <w:spacing w:after="160"/>
        <w:rPr>
          <w:color w:val="333333"/>
          <w:sz w:val="24"/>
          <w:szCs w:val="24"/>
        </w:rPr>
      </w:pPr>
      <w:r>
        <w:rPr>
          <w:color w:val="333333"/>
          <w:sz w:val="24"/>
          <w:szCs w:val="24"/>
        </w:rPr>
        <w:t>Our kindergarten has a professional, qualified teaching team with a passion for providing early childhood education in Flat Bush. Teachers work alongside the children and develop their individual interests and strengths, providing quality learning and growth opportunities for our precious little ones.</w:t>
      </w:r>
    </w:p>
    <w:p w:rsidR="00737900" w:rsidRDefault="00906440">
      <w:pPr>
        <w:shd w:val="clear" w:color="auto" w:fill="FFFFFF"/>
        <w:spacing w:after="160"/>
        <w:rPr>
          <w:color w:val="333333"/>
          <w:sz w:val="24"/>
          <w:szCs w:val="24"/>
        </w:rPr>
      </w:pPr>
      <w:r>
        <w:rPr>
          <w:color w:val="333333"/>
          <w:sz w:val="24"/>
          <w:szCs w:val="24"/>
        </w:rPr>
        <w:t>Inclusivity is a focus here, and diversity of all kinds is celebrated and valued. We believe that each person is unique and that we can embrace those differences as a way to learn from each other and about ourselves. A creative and innovative curriculum is a key factor in the kindergarten experience.</w:t>
      </w:r>
    </w:p>
    <w:p w:rsidR="00737900" w:rsidRDefault="00906440">
      <w:pPr>
        <w:shd w:val="clear" w:color="auto" w:fill="FFFFFF"/>
        <w:spacing w:after="160"/>
        <w:rPr>
          <w:color w:val="333333"/>
          <w:sz w:val="24"/>
          <w:szCs w:val="24"/>
        </w:rPr>
      </w:pPr>
      <w:r>
        <w:rPr>
          <w:color w:val="333333"/>
          <w:sz w:val="24"/>
          <w:szCs w:val="24"/>
        </w:rPr>
        <w:t>Whanau plays a very important role in the learning of our children, and we encourage family and community involvement in our programmes. We follow the New Zealand Early Childhood Curriculum, Te Whāriki. This is based around five principles of learning: wellbeing (mana atua) belonging (mana whenua), contribution (mana tangata), communication (mana reo) and exploration (mana aoturoa).</w:t>
      </w:r>
      <w:r>
        <w:rPr>
          <w:noProof/>
        </w:rPr>
        <w:drawing>
          <wp:anchor distT="114300" distB="114300" distL="114300" distR="114300" simplePos="0" relativeHeight="251674624" behindDoc="0" locked="0" layoutInCell="1" hidden="0" allowOverlap="1">
            <wp:simplePos x="0" y="0"/>
            <wp:positionH relativeFrom="column">
              <wp:posOffset>4114800</wp:posOffset>
            </wp:positionH>
            <wp:positionV relativeFrom="paragraph">
              <wp:posOffset>1181100</wp:posOffset>
            </wp:positionV>
            <wp:extent cx="1728788" cy="1427824"/>
            <wp:effectExtent l="0" t="0" r="0" b="0"/>
            <wp:wrapSquare wrapText="bothSides" distT="114300" distB="114300" distL="114300" distR="11430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8"/>
                    <a:srcRect/>
                    <a:stretch>
                      <a:fillRect/>
                    </a:stretch>
                  </pic:blipFill>
                  <pic:spPr>
                    <a:xfrm>
                      <a:off x="0" y="0"/>
                      <a:ext cx="1728788" cy="1427824"/>
                    </a:xfrm>
                    <a:prstGeom prst="rect">
                      <a:avLst/>
                    </a:prstGeom>
                    <a:ln/>
                  </pic:spPr>
                </pic:pic>
              </a:graphicData>
            </a:graphic>
          </wp:anchor>
        </w:drawing>
      </w:r>
    </w:p>
    <w:p w:rsidR="00737900" w:rsidRDefault="00737900">
      <w:pPr>
        <w:rPr>
          <w:b/>
          <w:sz w:val="24"/>
          <w:szCs w:val="24"/>
          <w:u w:val="single"/>
        </w:rPr>
      </w:pPr>
    </w:p>
    <w:p w:rsidR="00737900" w:rsidRDefault="00737900">
      <w:pPr>
        <w:rPr>
          <w:b/>
          <w:sz w:val="36"/>
          <w:szCs w:val="36"/>
          <w:u w:val="single"/>
        </w:rPr>
      </w:pPr>
    </w:p>
    <w:p w:rsidR="00737900" w:rsidRDefault="00906440">
      <w:pPr>
        <w:rPr>
          <w:b/>
          <w:sz w:val="36"/>
          <w:szCs w:val="36"/>
          <w:u w:val="single"/>
        </w:rPr>
      </w:pPr>
      <w:r>
        <w:rPr>
          <w:b/>
          <w:sz w:val="36"/>
          <w:szCs w:val="36"/>
          <w:u w:val="single"/>
        </w:rPr>
        <w:t xml:space="preserve">Sathya Sai preschool- Rongomai    </w:t>
      </w:r>
    </w:p>
    <w:p w:rsidR="00737900" w:rsidRDefault="00737900">
      <w:pPr>
        <w:rPr>
          <w:color w:val="1F1F1F"/>
        </w:rPr>
      </w:pPr>
    </w:p>
    <w:p w:rsidR="00737900" w:rsidRDefault="00737900">
      <w:pPr>
        <w:rPr>
          <w:color w:val="1F1F1F"/>
          <w:sz w:val="24"/>
          <w:szCs w:val="24"/>
        </w:rPr>
      </w:pPr>
    </w:p>
    <w:p w:rsidR="00737900" w:rsidRDefault="00906440">
      <w:pPr>
        <w:rPr>
          <w:color w:val="1F1F1F"/>
          <w:sz w:val="24"/>
          <w:szCs w:val="24"/>
        </w:rPr>
      </w:pPr>
      <w:r>
        <w:rPr>
          <w:color w:val="1F1F1F"/>
          <w:sz w:val="24"/>
          <w:szCs w:val="24"/>
        </w:rPr>
        <w:t>Sathya Sai Preschool - Rongomai is a privately owned and operated service that offers a free education and care service for children and their families. The centre is owned by 'The Sathya Sai Values Education &amp; Services Trust (NZ)'. It operates under the principles and human values of right conduct, peace, truth, love and non-violence. The centre is located in the grounds of Rongomai School in Otara, Auckland, and caters for up to 40 children over two years of age.</w:t>
      </w:r>
    </w:p>
    <w:p w:rsidR="00737900" w:rsidRDefault="00737900">
      <w:pPr>
        <w:rPr>
          <w:color w:val="1F1F1F"/>
          <w:sz w:val="24"/>
          <w:szCs w:val="24"/>
        </w:rPr>
      </w:pPr>
    </w:p>
    <w:p w:rsidR="00737900" w:rsidRDefault="00906440">
      <w:pPr>
        <w:rPr>
          <w:sz w:val="24"/>
          <w:szCs w:val="24"/>
        </w:rPr>
      </w:pPr>
      <w:r>
        <w:rPr>
          <w:sz w:val="24"/>
          <w:szCs w:val="24"/>
        </w:rPr>
        <w:t>This service has a higher proportion of qualified or trained teachers/ educators. The service operates on a small and personal scale for children and families. It is what we call a 'boutique' early childhood service.</w:t>
      </w:r>
    </w:p>
    <w:p w:rsidR="00737900" w:rsidRDefault="00906440">
      <w:pPr>
        <w:rPr>
          <w:color w:val="1F1F1F"/>
          <w:sz w:val="24"/>
          <w:szCs w:val="24"/>
        </w:rPr>
      </w:pPr>
      <w:r>
        <w:rPr>
          <w:color w:val="1F1F1F"/>
          <w:sz w:val="24"/>
          <w:szCs w:val="24"/>
        </w:rPr>
        <w:t>The Trust is represented on site by the centre’s long-serving licensee/signatory. The licensee models the values of the organisation and is responsible for ensuring that they are followed. She is committed to community involvement and empowerment. She appoints local people and encourages them to extend their work experiences and qualifications over time.</w:t>
      </w:r>
    </w:p>
    <w:p w:rsidR="00737900" w:rsidRDefault="00737900">
      <w:pPr>
        <w:rPr>
          <w:rFonts w:ascii="Arial" w:eastAsia="Arial" w:hAnsi="Arial" w:cs="Arial"/>
          <w:b/>
          <w:sz w:val="24"/>
          <w:szCs w:val="24"/>
          <w:u w:val="single"/>
        </w:rPr>
      </w:pPr>
    </w:p>
    <w:p w:rsidR="00737900" w:rsidRDefault="00737900">
      <w:pPr>
        <w:rPr>
          <w:rFonts w:ascii="Arial" w:eastAsia="Arial" w:hAnsi="Arial" w:cs="Arial"/>
          <w:b/>
          <w:sz w:val="24"/>
          <w:szCs w:val="24"/>
          <w:u w:val="single"/>
        </w:rPr>
      </w:pPr>
    </w:p>
    <w:p w:rsidR="00737900" w:rsidRDefault="00737900">
      <w:pPr>
        <w:rPr>
          <w:rFonts w:ascii="Arial" w:eastAsia="Arial" w:hAnsi="Arial" w:cs="Arial"/>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906440">
      <w:pPr>
        <w:rPr>
          <w:sz w:val="24"/>
          <w:szCs w:val="24"/>
        </w:rPr>
      </w:pPr>
      <w:r>
        <w:rPr>
          <w:b/>
          <w:sz w:val="28"/>
          <w:szCs w:val="28"/>
          <w:u w:val="single"/>
        </w:rPr>
        <w:t xml:space="preserve">Who are our learners? </w:t>
      </w:r>
      <w:r>
        <w:rPr>
          <w:b/>
          <w:sz w:val="24"/>
          <w:szCs w:val="24"/>
          <w:u w:val="single"/>
        </w:rPr>
        <w:t xml:space="preserve"> </w:t>
      </w:r>
      <w:r>
        <w:rPr>
          <w:sz w:val="24"/>
          <w:szCs w:val="24"/>
        </w:rPr>
        <w:t>(</w:t>
      </w:r>
      <w:hyperlink r:id="rId26">
        <w:r>
          <w:rPr>
            <w:sz w:val="24"/>
            <w:szCs w:val="24"/>
            <w:u w:val="single"/>
          </w:rPr>
          <w:t>source</w:t>
        </w:r>
      </w:hyperlink>
      <w:r>
        <w:rPr>
          <w:sz w:val="24"/>
          <w:szCs w:val="24"/>
        </w:rPr>
        <w:t xml:space="preserve"> as at 1.07.18)</w:t>
      </w:r>
    </w:p>
    <w:p w:rsidR="00737900" w:rsidRDefault="00737900">
      <w:pPr>
        <w:rPr>
          <w:sz w:val="24"/>
          <w:szCs w:val="24"/>
        </w:rPr>
      </w:pPr>
    </w:p>
    <w:tbl>
      <w:tblPr>
        <w:tblStyle w:val="a"/>
        <w:tblW w:w="11055" w:type="dxa"/>
        <w:tblInd w:w="-1075" w:type="dxa"/>
        <w:tblBorders>
          <w:top w:val="single" w:sz="8" w:space="0" w:color="9E9E9E"/>
          <w:left w:val="single" w:sz="8" w:space="0" w:color="9E9E9E"/>
          <w:bottom w:val="single" w:sz="8" w:space="0" w:color="9E9E9E"/>
          <w:right w:val="single" w:sz="8" w:space="0" w:color="9E9E9E"/>
          <w:insideH w:val="single" w:sz="8" w:space="0" w:color="9E9E9E"/>
          <w:insideV w:val="single" w:sz="8" w:space="0" w:color="9E9E9E"/>
        </w:tblBorders>
        <w:tblLayout w:type="fixed"/>
        <w:tblLook w:val="0600" w:firstRow="0" w:lastRow="0" w:firstColumn="0" w:lastColumn="0" w:noHBand="1" w:noVBand="1"/>
      </w:tblPr>
      <w:tblGrid>
        <w:gridCol w:w="2145"/>
        <w:gridCol w:w="2145"/>
        <w:gridCol w:w="2145"/>
        <w:gridCol w:w="2145"/>
        <w:gridCol w:w="2475"/>
      </w:tblGrid>
      <w:tr w:rsidR="00737900">
        <w:trPr>
          <w:trHeight w:val="720"/>
        </w:trPr>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b/>
                <w:color w:val="000000"/>
                <w:sz w:val="24"/>
                <w:szCs w:val="24"/>
              </w:rPr>
            </w:pPr>
            <w:r>
              <w:rPr>
                <w:rFonts w:ascii="Calibri" w:eastAsia="Calibri" w:hAnsi="Calibri" w:cs="Calibri"/>
                <w:b/>
                <w:color w:val="000000"/>
                <w:sz w:val="24"/>
                <w:szCs w:val="24"/>
              </w:rPr>
              <w:t>Number of students</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b/>
                <w:color w:val="000000"/>
                <w:sz w:val="24"/>
                <w:szCs w:val="24"/>
              </w:rPr>
            </w:pPr>
            <w:r>
              <w:rPr>
                <w:rFonts w:ascii="Calibri" w:eastAsia="Calibri" w:hAnsi="Calibri" w:cs="Calibri"/>
                <w:b/>
                <w:color w:val="000000"/>
                <w:sz w:val="24"/>
                <w:szCs w:val="24"/>
              </w:rPr>
              <w:t>Māori</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b/>
                <w:color w:val="000000"/>
                <w:sz w:val="24"/>
                <w:szCs w:val="24"/>
              </w:rPr>
            </w:pPr>
            <w:r>
              <w:rPr>
                <w:rFonts w:ascii="Calibri" w:eastAsia="Calibri" w:hAnsi="Calibri" w:cs="Calibri"/>
                <w:b/>
                <w:color w:val="000000"/>
                <w:sz w:val="24"/>
                <w:szCs w:val="24"/>
              </w:rPr>
              <w:t>Pasifika</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b/>
                <w:color w:val="000000"/>
                <w:sz w:val="24"/>
                <w:szCs w:val="24"/>
              </w:rPr>
            </w:pPr>
            <w:r>
              <w:rPr>
                <w:rFonts w:ascii="Calibri" w:eastAsia="Calibri" w:hAnsi="Calibri" w:cs="Calibri"/>
                <w:b/>
                <w:color w:val="000000"/>
                <w:sz w:val="24"/>
                <w:szCs w:val="24"/>
              </w:rPr>
              <w:t>Other</w:t>
            </w:r>
          </w:p>
        </w:tc>
        <w:tc>
          <w:tcPr>
            <w:tcW w:w="247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b/>
                <w:color w:val="000000"/>
                <w:sz w:val="24"/>
                <w:szCs w:val="24"/>
              </w:rPr>
            </w:pPr>
            <w:r>
              <w:rPr>
                <w:rFonts w:ascii="Calibri" w:eastAsia="Calibri" w:hAnsi="Calibri" w:cs="Calibri"/>
                <w:b/>
                <w:color w:val="000000"/>
                <w:sz w:val="24"/>
                <w:szCs w:val="24"/>
              </w:rPr>
              <w:t>Total</w:t>
            </w:r>
          </w:p>
        </w:tc>
      </w:tr>
      <w:tr w:rsidR="00737900">
        <w:trPr>
          <w:trHeight w:val="520"/>
        </w:trPr>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color w:val="000000"/>
                <w:sz w:val="24"/>
                <w:szCs w:val="24"/>
              </w:rPr>
            </w:pPr>
            <w:r>
              <w:rPr>
                <w:rFonts w:ascii="Calibri" w:eastAsia="Calibri" w:hAnsi="Calibri" w:cs="Calibri"/>
                <w:b/>
                <w:color w:val="000000"/>
                <w:sz w:val="24"/>
                <w:szCs w:val="24"/>
              </w:rPr>
              <w:t>Flat Bush School</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87</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340</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6</w:t>
            </w:r>
          </w:p>
        </w:tc>
        <w:tc>
          <w:tcPr>
            <w:tcW w:w="247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433</w:t>
            </w:r>
          </w:p>
        </w:tc>
      </w:tr>
      <w:tr w:rsidR="00737900">
        <w:trPr>
          <w:trHeight w:val="660"/>
        </w:trPr>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color w:val="000000"/>
                <w:sz w:val="24"/>
                <w:szCs w:val="24"/>
              </w:rPr>
            </w:pPr>
            <w:r>
              <w:rPr>
                <w:rFonts w:ascii="Calibri" w:eastAsia="Calibri" w:hAnsi="Calibri" w:cs="Calibri"/>
                <w:b/>
                <w:color w:val="000000"/>
                <w:sz w:val="24"/>
                <w:szCs w:val="24"/>
              </w:rPr>
              <w:t>Ferguson Intermediate</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113</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340</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11</w:t>
            </w:r>
          </w:p>
        </w:tc>
        <w:tc>
          <w:tcPr>
            <w:tcW w:w="247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464</w:t>
            </w:r>
          </w:p>
        </w:tc>
      </w:tr>
      <w:tr w:rsidR="00737900">
        <w:trPr>
          <w:trHeight w:val="600"/>
        </w:trPr>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color w:val="000000"/>
                <w:sz w:val="24"/>
                <w:szCs w:val="24"/>
              </w:rPr>
            </w:pPr>
            <w:r>
              <w:rPr>
                <w:rFonts w:ascii="Calibri" w:eastAsia="Calibri" w:hAnsi="Calibri" w:cs="Calibri"/>
                <w:b/>
                <w:color w:val="000000"/>
                <w:sz w:val="24"/>
                <w:szCs w:val="24"/>
              </w:rPr>
              <w:t>Rongomai</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77</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103</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3</w:t>
            </w:r>
          </w:p>
        </w:tc>
        <w:tc>
          <w:tcPr>
            <w:tcW w:w="247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183</w:t>
            </w:r>
          </w:p>
        </w:tc>
      </w:tr>
      <w:tr w:rsidR="00737900">
        <w:trPr>
          <w:trHeight w:val="460"/>
        </w:trPr>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color w:val="000000"/>
                <w:sz w:val="24"/>
                <w:szCs w:val="24"/>
              </w:rPr>
            </w:pPr>
            <w:r>
              <w:rPr>
                <w:rFonts w:ascii="Calibri" w:eastAsia="Calibri" w:hAnsi="Calibri" w:cs="Calibri"/>
                <w:b/>
                <w:color w:val="000000"/>
                <w:sz w:val="24"/>
                <w:szCs w:val="24"/>
              </w:rPr>
              <w:t>Tangaroa College</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149</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631</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24</w:t>
            </w:r>
          </w:p>
        </w:tc>
        <w:tc>
          <w:tcPr>
            <w:tcW w:w="247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804</w:t>
            </w:r>
          </w:p>
        </w:tc>
      </w:tr>
      <w:tr w:rsidR="00737900">
        <w:trPr>
          <w:trHeight w:val="840"/>
        </w:trPr>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b/>
                <w:color w:val="000000"/>
                <w:sz w:val="24"/>
                <w:szCs w:val="24"/>
              </w:rPr>
            </w:pPr>
            <w:r>
              <w:rPr>
                <w:rFonts w:ascii="Calibri" w:eastAsia="Calibri" w:hAnsi="Calibri" w:cs="Calibri"/>
                <w:b/>
                <w:color w:val="000000"/>
                <w:sz w:val="24"/>
                <w:szCs w:val="24"/>
              </w:rPr>
              <w:t>Tangaroa College</w:t>
            </w:r>
          </w:p>
          <w:p w:rsidR="00737900" w:rsidRDefault="00906440">
            <w:pPr>
              <w:widowControl w:val="0"/>
              <w:spacing w:line="240" w:lineRule="auto"/>
              <w:jc w:val="center"/>
              <w:rPr>
                <w:rFonts w:ascii="Calibri" w:eastAsia="Calibri" w:hAnsi="Calibri" w:cs="Calibri"/>
                <w:b/>
                <w:color w:val="000000"/>
                <w:sz w:val="24"/>
                <w:szCs w:val="24"/>
              </w:rPr>
            </w:pPr>
            <w:r>
              <w:rPr>
                <w:rFonts w:ascii="Calibri" w:eastAsia="Calibri" w:hAnsi="Calibri" w:cs="Calibri"/>
                <w:b/>
                <w:color w:val="000000"/>
                <w:sz w:val="24"/>
                <w:szCs w:val="24"/>
              </w:rPr>
              <w:t>Teen Parent Unit</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8</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4</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1</w:t>
            </w:r>
          </w:p>
        </w:tc>
        <w:tc>
          <w:tcPr>
            <w:tcW w:w="247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13</w:t>
            </w:r>
          </w:p>
        </w:tc>
      </w:tr>
      <w:tr w:rsidR="00737900">
        <w:trPr>
          <w:trHeight w:val="840"/>
        </w:trPr>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spacing w:line="240" w:lineRule="auto"/>
              <w:jc w:val="center"/>
              <w:rPr>
                <w:rFonts w:ascii="Calibri" w:eastAsia="Calibri" w:hAnsi="Calibri" w:cs="Calibri"/>
                <w:color w:val="000000"/>
                <w:sz w:val="24"/>
                <w:szCs w:val="24"/>
              </w:rPr>
            </w:pPr>
            <w:r>
              <w:rPr>
                <w:rFonts w:ascii="Calibri" w:eastAsia="Calibri" w:hAnsi="Calibri" w:cs="Calibri"/>
                <w:b/>
                <w:color w:val="000000"/>
                <w:sz w:val="24"/>
                <w:szCs w:val="24"/>
              </w:rPr>
              <w:t>Total number of students</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434</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1418</w:t>
            </w:r>
          </w:p>
        </w:tc>
        <w:tc>
          <w:tcPr>
            <w:tcW w:w="214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45</w:t>
            </w:r>
          </w:p>
        </w:tc>
        <w:tc>
          <w:tcPr>
            <w:tcW w:w="2475" w:type="dxa"/>
            <w:tcBorders>
              <w:top w:val="single" w:sz="16" w:space="0" w:color="93C47D"/>
              <w:left w:val="single" w:sz="16" w:space="0" w:color="93C47D"/>
              <w:bottom w:val="single" w:sz="16" w:space="0" w:color="93C47D"/>
              <w:right w:val="single" w:sz="16" w:space="0" w:color="93C47D"/>
            </w:tcBorders>
            <w:tcMar>
              <w:top w:w="140" w:type="dxa"/>
              <w:left w:w="140" w:type="dxa"/>
              <w:bottom w:w="140" w:type="dxa"/>
              <w:right w:w="140" w:type="dxa"/>
            </w:tcMar>
          </w:tcPr>
          <w:p w:rsidR="00737900" w:rsidRDefault="00906440">
            <w:pPr>
              <w:widowControl w:val="0"/>
              <w:jc w:val="center"/>
              <w:rPr>
                <w:rFonts w:ascii="Calibri" w:eastAsia="Calibri" w:hAnsi="Calibri" w:cs="Calibri"/>
                <w:color w:val="000000"/>
                <w:sz w:val="24"/>
                <w:szCs w:val="24"/>
              </w:rPr>
            </w:pPr>
            <w:r>
              <w:rPr>
                <w:rFonts w:ascii="Calibri" w:eastAsia="Calibri" w:hAnsi="Calibri" w:cs="Calibri"/>
                <w:color w:val="000000"/>
                <w:sz w:val="24"/>
                <w:szCs w:val="24"/>
              </w:rPr>
              <w:t>1897</w:t>
            </w:r>
          </w:p>
        </w:tc>
      </w:tr>
    </w:tbl>
    <w:p w:rsidR="00737900" w:rsidRDefault="00737900">
      <w:pPr>
        <w:rPr>
          <w:sz w:val="24"/>
          <w:szCs w:val="24"/>
        </w:rPr>
      </w:pPr>
    </w:p>
    <w:p w:rsidR="00737900" w:rsidRDefault="00906440">
      <w:pPr>
        <w:rPr>
          <w:sz w:val="24"/>
          <w:szCs w:val="24"/>
        </w:rPr>
      </w:pPr>
      <w:r>
        <w:rPr>
          <w:noProof/>
        </w:rPr>
        <w:drawing>
          <wp:anchor distT="114300" distB="114300" distL="114300" distR="114300" simplePos="0" relativeHeight="251675648" behindDoc="0" locked="0" layoutInCell="1" hidden="0" allowOverlap="1">
            <wp:simplePos x="0" y="0"/>
            <wp:positionH relativeFrom="column">
              <wp:posOffset>1</wp:posOffset>
            </wp:positionH>
            <wp:positionV relativeFrom="paragraph">
              <wp:posOffset>133350</wp:posOffset>
            </wp:positionV>
            <wp:extent cx="4719638" cy="3042041"/>
            <wp:effectExtent l="25400" t="25400" r="25400" b="25400"/>
            <wp:wrapSquare wrapText="bothSides" distT="114300" distB="114300" distL="114300" distR="114300"/>
            <wp:docPr id="39"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7"/>
                    <a:srcRect/>
                    <a:stretch>
                      <a:fillRect/>
                    </a:stretch>
                  </pic:blipFill>
                  <pic:spPr>
                    <a:xfrm>
                      <a:off x="0" y="0"/>
                      <a:ext cx="4719638" cy="3042041"/>
                    </a:xfrm>
                    <a:prstGeom prst="rect">
                      <a:avLst/>
                    </a:prstGeom>
                    <a:ln w="25400">
                      <a:solidFill>
                        <a:srgbClr val="000000"/>
                      </a:solidFill>
                      <a:prstDash val="solid"/>
                    </a:ln>
                  </pic:spPr>
                </pic:pic>
              </a:graphicData>
            </a:graphic>
          </wp:anchor>
        </w:drawing>
      </w: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737900">
      <w:pPr>
        <w:rPr>
          <w:b/>
          <w:sz w:val="24"/>
          <w:szCs w:val="24"/>
          <w:u w:val="single"/>
        </w:rPr>
      </w:pPr>
    </w:p>
    <w:p w:rsidR="00737900" w:rsidRDefault="00906440">
      <w:pPr>
        <w:rPr>
          <w:b/>
          <w:sz w:val="28"/>
          <w:szCs w:val="28"/>
          <w:u w:val="single"/>
        </w:rPr>
      </w:pPr>
      <w:r>
        <w:rPr>
          <w:b/>
          <w:sz w:val="28"/>
          <w:szCs w:val="28"/>
          <w:u w:val="single"/>
        </w:rPr>
        <w:t>Our Vision, Mission and Values</w:t>
      </w:r>
    </w:p>
    <w:p w:rsidR="00737900" w:rsidRDefault="00737900">
      <w:pPr>
        <w:rPr>
          <w:b/>
          <w:sz w:val="28"/>
          <w:szCs w:val="28"/>
          <w:u w:val="single"/>
        </w:rPr>
      </w:pPr>
    </w:p>
    <w:p w:rsidR="00737900" w:rsidRDefault="00906440">
      <w:pPr>
        <w:pBdr>
          <w:top w:val="nil"/>
          <w:left w:val="nil"/>
          <w:bottom w:val="nil"/>
          <w:right w:val="nil"/>
          <w:between w:val="nil"/>
        </w:pBdr>
        <w:spacing w:line="240" w:lineRule="auto"/>
        <w:jc w:val="center"/>
        <w:rPr>
          <w:b/>
          <w:sz w:val="28"/>
          <w:szCs w:val="28"/>
          <w:u w:val="single"/>
        </w:rPr>
      </w:pPr>
      <w:r>
        <w:rPr>
          <w:b/>
          <w:sz w:val="28"/>
          <w:szCs w:val="28"/>
          <w:u w:val="single"/>
        </w:rPr>
        <w:t>Vision Statement</w:t>
      </w:r>
    </w:p>
    <w:p w:rsidR="00737900" w:rsidRDefault="00737900">
      <w:pPr>
        <w:pBdr>
          <w:top w:val="nil"/>
          <w:left w:val="nil"/>
          <w:bottom w:val="nil"/>
          <w:right w:val="nil"/>
          <w:between w:val="nil"/>
        </w:pBdr>
        <w:spacing w:line="240" w:lineRule="auto"/>
        <w:jc w:val="center"/>
        <w:rPr>
          <w:b/>
          <w:sz w:val="24"/>
          <w:szCs w:val="24"/>
        </w:rPr>
      </w:pPr>
    </w:p>
    <w:p w:rsidR="00737900" w:rsidRDefault="00906440">
      <w:pPr>
        <w:pBdr>
          <w:top w:val="nil"/>
          <w:left w:val="nil"/>
          <w:bottom w:val="nil"/>
          <w:right w:val="nil"/>
          <w:between w:val="nil"/>
        </w:pBdr>
        <w:spacing w:line="240" w:lineRule="auto"/>
        <w:rPr>
          <w:sz w:val="24"/>
          <w:szCs w:val="24"/>
        </w:rPr>
      </w:pPr>
      <w:r>
        <w:rPr>
          <w:sz w:val="24"/>
          <w:szCs w:val="24"/>
        </w:rPr>
        <w:t>Our Vision was created over a series of sessions that involved Principals, Deputy Principals, Associate Principals, BOT members, teachers, support staff our students and community having the opportunity to have input into what this vision would be.</w:t>
      </w:r>
    </w:p>
    <w:p w:rsidR="00737900" w:rsidRDefault="00906440">
      <w:pPr>
        <w:pBdr>
          <w:top w:val="nil"/>
          <w:left w:val="nil"/>
          <w:bottom w:val="nil"/>
          <w:right w:val="nil"/>
          <w:between w:val="nil"/>
        </w:pBdr>
        <w:spacing w:line="240" w:lineRule="auto"/>
        <w:rPr>
          <w:sz w:val="24"/>
          <w:szCs w:val="24"/>
        </w:rPr>
      </w:pPr>
      <w:r>
        <w:rPr>
          <w:sz w:val="24"/>
          <w:szCs w:val="24"/>
        </w:rPr>
        <w:t>Through this collective voice an underlying theme was clear, our Te Puke ō Taramainuku Kāhui Ako would be delivered as a platform that would build on the work already done and…</w:t>
      </w:r>
    </w:p>
    <w:p w:rsidR="00737900" w:rsidRDefault="00737900">
      <w:pPr>
        <w:pBdr>
          <w:top w:val="nil"/>
          <w:left w:val="nil"/>
          <w:bottom w:val="nil"/>
          <w:right w:val="nil"/>
          <w:between w:val="nil"/>
        </w:pBdr>
        <w:spacing w:line="240" w:lineRule="auto"/>
        <w:rPr>
          <w:sz w:val="24"/>
          <w:szCs w:val="24"/>
        </w:rPr>
      </w:pPr>
    </w:p>
    <w:p w:rsidR="00737900" w:rsidRDefault="00906440">
      <w:pPr>
        <w:spacing w:line="240" w:lineRule="auto"/>
        <w:jc w:val="center"/>
        <w:rPr>
          <w:sz w:val="24"/>
          <w:szCs w:val="24"/>
        </w:rPr>
      </w:pPr>
      <w:r>
        <w:rPr>
          <w:i/>
          <w:sz w:val="24"/>
          <w:szCs w:val="24"/>
        </w:rPr>
        <w:t>“ to  continue to have an</w:t>
      </w:r>
      <w:r>
        <w:rPr>
          <w:i/>
          <w:sz w:val="24"/>
          <w:szCs w:val="24"/>
          <w:highlight w:val="yellow"/>
        </w:rPr>
        <w:t xml:space="preserve"> inclusive </w:t>
      </w:r>
      <w:r>
        <w:rPr>
          <w:i/>
          <w:sz w:val="24"/>
          <w:szCs w:val="24"/>
          <w:highlight w:val="green"/>
        </w:rPr>
        <w:t>community,</w:t>
      </w:r>
      <w:r>
        <w:rPr>
          <w:i/>
          <w:sz w:val="24"/>
          <w:szCs w:val="24"/>
        </w:rPr>
        <w:t xml:space="preserve"> that </w:t>
      </w:r>
      <w:r>
        <w:rPr>
          <w:i/>
          <w:sz w:val="24"/>
          <w:szCs w:val="24"/>
          <w:shd w:val="clear" w:color="auto" w:fill="4A86E8"/>
        </w:rPr>
        <w:t xml:space="preserve">evokes </w:t>
      </w:r>
      <w:r>
        <w:rPr>
          <w:i/>
          <w:sz w:val="24"/>
          <w:szCs w:val="24"/>
        </w:rPr>
        <w:t xml:space="preserve">and enables </w:t>
      </w:r>
      <w:r>
        <w:rPr>
          <w:i/>
          <w:sz w:val="24"/>
          <w:szCs w:val="24"/>
          <w:highlight w:val="magenta"/>
        </w:rPr>
        <w:t>lifelong learning</w:t>
      </w:r>
      <w:r>
        <w:rPr>
          <w:i/>
          <w:sz w:val="24"/>
          <w:szCs w:val="24"/>
        </w:rPr>
        <w:t xml:space="preserve"> ”</w:t>
      </w:r>
    </w:p>
    <w:p w:rsidR="00737900" w:rsidRDefault="00737900">
      <w:pPr>
        <w:spacing w:line="240" w:lineRule="auto"/>
        <w:jc w:val="center"/>
        <w:rPr>
          <w:sz w:val="24"/>
          <w:szCs w:val="24"/>
        </w:rPr>
      </w:pPr>
    </w:p>
    <w:p w:rsidR="00737900" w:rsidRDefault="00906440">
      <w:pPr>
        <w:spacing w:line="240" w:lineRule="auto"/>
        <w:jc w:val="center"/>
        <w:rPr>
          <w:b/>
          <w:sz w:val="24"/>
          <w:szCs w:val="24"/>
        </w:rPr>
      </w:pPr>
      <w:r>
        <w:rPr>
          <w:b/>
          <w:sz w:val="24"/>
          <w:szCs w:val="24"/>
        </w:rPr>
        <w:t>“learning without limits”</w:t>
      </w:r>
    </w:p>
    <w:p w:rsidR="00737900" w:rsidRDefault="00906440">
      <w:pPr>
        <w:spacing w:line="240" w:lineRule="auto"/>
        <w:jc w:val="center"/>
        <w:rPr>
          <w:sz w:val="24"/>
          <w:szCs w:val="24"/>
        </w:rPr>
      </w:pPr>
      <w:r>
        <w:rPr>
          <w:noProof/>
        </w:rPr>
        <w:drawing>
          <wp:anchor distT="0" distB="0" distL="114300" distR="114300" simplePos="0" relativeHeight="251676672" behindDoc="0" locked="0" layoutInCell="1" hidden="0" allowOverlap="1">
            <wp:simplePos x="0" y="0"/>
            <wp:positionH relativeFrom="column">
              <wp:posOffset>2016125</wp:posOffset>
            </wp:positionH>
            <wp:positionV relativeFrom="paragraph">
              <wp:posOffset>0</wp:posOffset>
            </wp:positionV>
            <wp:extent cx="1699260" cy="1499235"/>
            <wp:effectExtent l="28575" t="28575" r="28575" b="28575"/>
            <wp:wrapSquare wrapText="bothSides" distT="0" distB="0" distL="114300" distR="11430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8"/>
                    <a:srcRect/>
                    <a:stretch>
                      <a:fillRect/>
                    </a:stretch>
                  </pic:blipFill>
                  <pic:spPr>
                    <a:xfrm>
                      <a:off x="0" y="0"/>
                      <a:ext cx="1699260" cy="1499235"/>
                    </a:xfrm>
                    <a:prstGeom prst="rect">
                      <a:avLst/>
                    </a:prstGeom>
                    <a:ln w="28575">
                      <a:solidFill>
                        <a:srgbClr val="000000"/>
                      </a:solidFill>
                      <a:prstDash val="solid"/>
                    </a:ln>
                  </pic:spPr>
                </pic:pic>
              </a:graphicData>
            </a:graphic>
          </wp:anchor>
        </w:drawing>
      </w:r>
    </w:p>
    <w:p w:rsidR="00737900" w:rsidRDefault="00737900">
      <w:pPr>
        <w:spacing w:line="240" w:lineRule="auto"/>
        <w:rPr>
          <w:sz w:val="24"/>
          <w:szCs w:val="24"/>
        </w:rPr>
      </w:pPr>
    </w:p>
    <w:p w:rsidR="00737900" w:rsidRDefault="00737900">
      <w:pPr>
        <w:spacing w:line="240" w:lineRule="auto"/>
        <w:rPr>
          <w:sz w:val="24"/>
          <w:szCs w:val="24"/>
        </w:rPr>
      </w:pPr>
    </w:p>
    <w:p w:rsidR="00737900" w:rsidRDefault="00737900">
      <w:pPr>
        <w:spacing w:line="240" w:lineRule="auto"/>
        <w:rPr>
          <w:sz w:val="24"/>
          <w:szCs w:val="24"/>
        </w:rPr>
      </w:pPr>
    </w:p>
    <w:p w:rsidR="00737900" w:rsidRDefault="00737900">
      <w:pPr>
        <w:spacing w:line="240" w:lineRule="auto"/>
        <w:rPr>
          <w:sz w:val="24"/>
          <w:szCs w:val="24"/>
        </w:rPr>
      </w:pPr>
    </w:p>
    <w:p w:rsidR="00737900" w:rsidRDefault="00737900">
      <w:pPr>
        <w:spacing w:line="240" w:lineRule="auto"/>
        <w:rPr>
          <w:sz w:val="24"/>
          <w:szCs w:val="24"/>
        </w:rPr>
      </w:pPr>
    </w:p>
    <w:p w:rsidR="00737900" w:rsidRDefault="00737900">
      <w:pPr>
        <w:spacing w:line="240" w:lineRule="auto"/>
        <w:rPr>
          <w:sz w:val="24"/>
          <w:szCs w:val="24"/>
        </w:rPr>
      </w:pPr>
    </w:p>
    <w:p w:rsidR="00737900" w:rsidRDefault="00737900">
      <w:pPr>
        <w:spacing w:line="240" w:lineRule="auto"/>
        <w:rPr>
          <w:sz w:val="24"/>
          <w:szCs w:val="24"/>
        </w:rPr>
      </w:pPr>
    </w:p>
    <w:p w:rsidR="00737900" w:rsidRDefault="00737900">
      <w:pPr>
        <w:spacing w:line="240" w:lineRule="auto"/>
        <w:rPr>
          <w:b/>
          <w:sz w:val="24"/>
          <w:szCs w:val="24"/>
        </w:rPr>
      </w:pPr>
    </w:p>
    <w:p w:rsidR="00737900" w:rsidRDefault="00906440">
      <w:pPr>
        <w:spacing w:line="240" w:lineRule="auto"/>
        <w:rPr>
          <w:b/>
          <w:sz w:val="24"/>
          <w:szCs w:val="24"/>
        </w:rPr>
      </w:pPr>
      <w:r>
        <w:rPr>
          <w:b/>
          <w:sz w:val="24"/>
          <w:szCs w:val="24"/>
          <w:highlight w:val="yellow"/>
        </w:rPr>
        <w:t>Inclusive</w:t>
      </w:r>
      <w:r>
        <w:rPr>
          <w:b/>
          <w:sz w:val="24"/>
          <w:szCs w:val="24"/>
        </w:rPr>
        <w:t xml:space="preserve">: </w:t>
      </w:r>
    </w:p>
    <w:p w:rsidR="00737900" w:rsidRDefault="00737900">
      <w:pPr>
        <w:spacing w:line="240" w:lineRule="auto"/>
        <w:rPr>
          <w:sz w:val="24"/>
          <w:szCs w:val="24"/>
        </w:rPr>
      </w:pPr>
    </w:p>
    <w:p w:rsidR="00737900" w:rsidRDefault="00906440">
      <w:pPr>
        <w:numPr>
          <w:ilvl w:val="0"/>
          <w:numId w:val="1"/>
        </w:numPr>
        <w:pBdr>
          <w:top w:val="nil"/>
          <w:left w:val="nil"/>
          <w:bottom w:val="nil"/>
          <w:right w:val="nil"/>
          <w:between w:val="nil"/>
        </w:pBdr>
        <w:spacing w:line="240" w:lineRule="auto"/>
        <w:rPr>
          <w:sz w:val="24"/>
          <w:szCs w:val="24"/>
        </w:rPr>
      </w:pPr>
      <w:r>
        <w:rPr>
          <w:sz w:val="24"/>
          <w:szCs w:val="24"/>
        </w:rPr>
        <w:t xml:space="preserve">all stakeholders, students, staff, whanau, local community, Community groups/organisations, tangata whenua (points of view are respected and valued) </w:t>
      </w:r>
    </w:p>
    <w:p w:rsidR="00737900" w:rsidRDefault="00737900">
      <w:pPr>
        <w:spacing w:line="240" w:lineRule="auto"/>
        <w:rPr>
          <w:sz w:val="24"/>
          <w:szCs w:val="24"/>
        </w:rPr>
      </w:pPr>
    </w:p>
    <w:p w:rsidR="00737900" w:rsidRDefault="00906440">
      <w:pPr>
        <w:spacing w:line="240" w:lineRule="auto"/>
        <w:rPr>
          <w:b/>
          <w:sz w:val="24"/>
          <w:szCs w:val="24"/>
        </w:rPr>
      </w:pPr>
      <w:r>
        <w:rPr>
          <w:b/>
          <w:sz w:val="24"/>
          <w:szCs w:val="24"/>
        </w:rPr>
        <w:t xml:space="preserve">What is a </w:t>
      </w:r>
      <w:r>
        <w:rPr>
          <w:b/>
          <w:sz w:val="24"/>
          <w:szCs w:val="24"/>
          <w:highlight w:val="green"/>
        </w:rPr>
        <w:t>community</w:t>
      </w:r>
      <w:r>
        <w:rPr>
          <w:b/>
          <w:sz w:val="24"/>
          <w:szCs w:val="24"/>
        </w:rPr>
        <w:t xml:space="preserve">: </w:t>
      </w:r>
    </w:p>
    <w:p w:rsidR="00737900" w:rsidRDefault="00737900">
      <w:pPr>
        <w:spacing w:line="240" w:lineRule="auto"/>
        <w:rPr>
          <w:sz w:val="24"/>
          <w:szCs w:val="24"/>
        </w:rPr>
      </w:pPr>
    </w:p>
    <w:p w:rsidR="00737900" w:rsidRDefault="00906440">
      <w:pPr>
        <w:numPr>
          <w:ilvl w:val="0"/>
          <w:numId w:val="13"/>
        </w:numPr>
        <w:pBdr>
          <w:top w:val="nil"/>
          <w:left w:val="nil"/>
          <w:bottom w:val="nil"/>
          <w:right w:val="nil"/>
          <w:between w:val="nil"/>
        </w:pBdr>
        <w:spacing w:line="240" w:lineRule="auto"/>
        <w:rPr>
          <w:sz w:val="24"/>
          <w:szCs w:val="24"/>
        </w:rPr>
      </w:pPr>
      <w:r>
        <w:rPr>
          <w:sz w:val="24"/>
          <w:szCs w:val="24"/>
        </w:rPr>
        <w:t>everyone, students, staff, tangata whenua,  whanau, businesses, supporters of the school</w:t>
      </w:r>
    </w:p>
    <w:p w:rsidR="00737900" w:rsidRDefault="00737900">
      <w:pPr>
        <w:spacing w:line="240" w:lineRule="auto"/>
        <w:rPr>
          <w:b/>
          <w:sz w:val="24"/>
          <w:szCs w:val="24"/>
        </w:rPr>
      </w:pPr>
    </w:p>
    <w:p w:rsidR="00737900" w:rsidRDefault="00906440">
      <w:pPr>
        <w:spacing w:line="240" w:lineRule="auto"/>
        <w:rPr>
          <w:b/>
          <w:sz w:val="24"/>
          <w:szCs w:val="24"/>
        </w:rPr>
      </w:pPr>
      <w:r>
        <w:rPr>
          <w:b/>
          <w:sz w:val="24"/>
          <w:szCs w:val="24"/>
          <w:shd w:val="clear" w:color="auto" w:fill="4A86E8"/>
        </w:rPr>
        <w:t>Evokes:</w:t>
      </w:r>
      <w:r>
        <w:rPr>
          <w:b/>
          <w:sz w:val="24"/>
          <w:szCs w:val="24"/>
        </w:rPr>
        <w:t xml:space="preserve"> </w:t>
      </w:r>
    </w:p>
    <w:p w:rsidR="00737900" w:rsidRDefault="00737900">
      <w:pPr>
        <w:spacing w:line="240" w:lineRule="auto"/>
        <w:rPr>
          <w:sz w:val="24"/>
          <w:szCs w:val="24"/>
        </w:rPr>
      </w:pPr>
    </w:p>
    <w:p w:rsidR="00737900" w:rsidRDefault="00906440">
      <w:pPr>
        <w:numPr>
          <w:ilvl w:val="0"/>
          <w:numId w:val="13"/>
        </w:numPr>
        <w:pBdr>
          <w:top w:val="nil"/>
          <w:left w:val="nil"/>
          <w:bottom w:val="nil"/>
          <w:right w:val="nil"/>
          <w:between w:val="nil"/>
        </w:pBdr>
        <w:spacing w:line="240" w:lineRule="auto"/>
        <w:rPr>
          <w:sz w:val="24"/>
          <w:szCs w:val="24"/>
        </w:rPr>
      </w:pPr>
      <w:r>
        <w:rPr>
          <w:sz w:val="24"/>
          <w:szCs w:val="24"/>
        </w:rPr>
        <w:t>draws on our own identity/who we are/knowing who we are/culture, identity, language, Pride in who we are and where we are from</w:t>
      </w:r>
    </w:p>
    <w:p w:rsidR="00737900" w:rsidRDefault="00737900">
      <w:pPr>
        <w:spacing w:line="240" w:lineRule="auto"/>
        <w:rPr>
          <w:sz w:val="24"/>
          <w:szCs w:val="24"/>
        </w:rPr>
      </w:pPr>
    </w:p>
    <w:p w:rsidR="00737900" w:rsidRDefault="00906440">
      <w:pPr>
        <w:spacing w:line="240" w:lineRule="auto"/>
        <w:rPr>
          <w:b/>
          <w:sz w:val="24"/>
          <w:szCs w:val="24"/>
        </w:rPr>
      </w:pPr>
      <w:r>
        <w:rPr>
          <w:b/>
          <w:sz w:val="24"/>
          <w:szCs w:val="24"/>
          <w:highlight w:val="magenta"/>
        </w:rPr>
        <w:t>Lifelong learning</w:t>
      </w:r>
      <w:r>
        <w:rPr>
          <w:b/>
          <w:sz w:val="24"/>
          <w:szCs w:val="24"/>
        </w:rPr>
        <w:t xml:space="preserve">: </w:t>
      </w:r>
    </w:p>
    <w:p w:rsidR="00737900" w:rsidRDefault="00737900">
      <w:pPr>
        <w:spacing w:line="240" w:lineRule="auto"/>
        <w:rPr>
          <w:sz w:val="24"/>
          <w:szCs w:val="24"/>
        </w:rPr>
      </w:pPr>
    </w:p>
    <w:p w:rsidR="00737900" w:rsidRDefault="00906440">
      <w:pPr>
        <w:numPr>
          <w:ilvl w:val="0"/>
          <w:numId w:val="13"/>
        </w:numPr>
        <w:pBdr>
          <w:top w:val="nil"/>
          <w:left w:val="nil"/>
          <w:bottom w:val="nil"/>
          <w:right w:val="nil"/>
          <w:between w:val="nil"/>
        </w:pBdr>
        <w:spacing w:line="240" w:lineRule="auto"/>
        <w:rPr>
          <w:sz w:val="24"/>
          <w:szCs w:val="24"/>
        </w:rPr>
      </w:pPr>
      <w:r>
        <w:rPr>
          <w:sz w:val="24"/>
          <w:szCs w:val="24"/>
        </w:rPr>
        <w:t>being successful into the future, having the knowledge and skills to achieve, being happy</w:t>
      </w:r>
    </w:p>
    <w:p w:rsidR="00737900" w:rsidRDefault="00737900">
      <w:pPr>
        <w:pBdr>
          <w:top w:val="nil"/>
          <w:left w:val="nil"/>
          <w:bottom w:val="nil"/>
          <w:right w:val="nil"/>
          <w:between w:val="nil"/>
        </w:pBdr>
        <w:spacing w:line="240" w:lineRule="auto"/>
        <w:ind w:left="720" w:hanging="720"/>
        <w:rPr>
          <w:sz w:val="24"/>
          <w:szCs w:val="24"/>
        </w:rPr>
      </w:pPr>
    </w:p>
    <w:p w:rsidR="00737900" w:rsidRDefault="00906440">
      <w:pPr>
        <w:numPr>
          <w:ilvl w:val="0"/>
          <w:numId w:val="13"/>
        </w:numPr>
        <w:pBdr>
          <w:top w:val="nil"/>
          <w:left w:val="nil"/>
          <w:bottom w:val="nil"/>
          <w:right w:val="nil"/>
          <w:between w:val="nil"/>
        </w:pBdr>
        <w:spacing w:line="240" w:lineRule="auto"/>
        <w:rPr>
          <w:sz w:val="24"/>
          <w:szCs w:val="24"/>
        </w:rPr>
      </w:pPr>
      <w:r>
        <w:rPr>
          <w:sz w:val="24"/>
          <w:szCs w:val="24"/>
        </w:rPr>
        <w:lastRenderedPageBreak/>
        <w:t>Being able to overcome challenges that come into their lives and having the skills to overcome them (resilience)</w:t>
      </w:r>
    </w:p>
    <w:p w:rsidR="00737900" w:rsidRDefault="00737900">
      <w:pPr>
        <w:pBdr>
          <w:top w:val="nil"/>
          <w:left w:val="nil"/>
          <w:bottom w:val="nil"/>
          <w:right w:val="nil"/>
          <w:between w:val="nil"/>
        </w:pBdr>
        <w:rPr>
          <w:sz w:val="24"/>
          <w:szCs w:val="24"/>
        </w:rPr>
      </w:pPr>
    </w:p>
    <w:p w:rsidR="00737900" w:rsidRDefault="00737900">
      <w:pPr>
        <w:spacing w:line="240" w:lineRule="auto"/>
        <w:rPr>
          <w:sz w:val="24"/>
          <w:szCs w:val="24"/>
        </w:rPr>
      </w:pPr>
    </w:p>
    <w:p w:rsidR="00737900" w:rsidRDefault="00737900">
      <w:pPr>
        <w:spacing w:line="240" w:lineRule="auto"/>
        <w:rPr>
          <w:sz w:val="24"/>
          <w:szCs w:val="24"/>
        </w:rPr>
      </w:pPr>
    </w:p>
    <w:p w:rsidR="00737900" w:rsidRDefault="00737900">
      <w:pPr>
        <w:shd w:val="clear" w:color="auto" w:fill="FFFFFF"/>
        <w:rPr>
          <w:i/>
          <w:sz w:val="24"/>
          <w:szCs w:val="24"/>
        </w:rPr>
      </w:pPr>
    </w:p>
    <w:p w:rsidR="00737900" w:rsidRDefault="00737900">
      <w:pPr>
        <w:shd w:val="clear" w:color="auto" w:fill="FFFFFF"/>
        <w:rPr>
          <w:i/>
          <w:sz w:val="24"/>
          <w:szCs w:val="24"/>
        </w:rPr>
      </w:pPr>
    </w:p>
    <w:p w:rsidR="00737900" w:rsidRDefault="00737900">
      <w:pPr>
        <w:shd w:val="clear" w:color="auto" w:fill="FFFFFF"/>
        <w:rPr>
          <w:i/>
          <w:sz w:val="24"/>
          <w:szCs w:val="24"/>
        </w:rPr>
      </w:pPr>
    </w:p>
    <w:p w:rsidR="00737900" w:rsidRDefault="00737900">
      <w:pPr>
        <w:shd w:val="clear" w:color="auto" w:fill="FFFFFF"/>
        <w:rPr>
          <w:i/>
          <w:sz w:val="24"/>
          <w:szCs w:val="24"/>
        </w:rPr>
      </w:pPr>
    </w:p>
    <w:p w:rsidR="00737900" w:rsidRDefault="00737900">
      <w:pPr>
        <w:shd w:val="clear" w:color="auto" w:fill="FFFFFF"/>
        <w:rPr>
          <w:i/>
          <w:sz w:val="24"/>
          <w:szCs w:val="24"/>
        </w:rPr>
      </w:pPr>
    </w:p>
    <w:p w:rsidR="00737900" w:rsidRDefault="00737900">
      <w:pPr>
        <w:shd w:val="clear" w:color="auto" w:fill="FFFFFF"/>
        <w:rPr>
          <w:i/>
          <w:sz w:val="24"/>
          <w:szCs w:val="24"/>
        </w:rPr>
      </w:pPr>
    </w:p>
    <w:p w:rsidR="00737900" w:rsidRDefault="00737900">
      <w:pPr>
        <w:shd w:val="clear" w:color="auto" w:fill="FFFFFF"/>
        <w:rPr>
          <w:i/>
          <w:sz w:val="24"/>
          <w:szCs w:val="24"/>
        </w:rPr>
      </w:pPr>
    </w:p>
    <w:p w:rsidR="00737900" w:rsidRDefault="00906440">
      <w:pPr>
        <w:shd w:val="clear" w:color="auto" w:fill="FFFFFF"/>
        <w:rPr>
          <w:i/>
          <w:sz w:val="24"/>
          <w:szCs w:val="24"/>
        </w:rPr>
      </w:pPr>
      <w:r>
        <w:rPr>
          <w:noProof/>
        </w:rPr>
        <w:drawing>
          <wp:anchor distT="114300" distB="114300" distL="114300" distR="114300" simplePos="0" relativeHeight="251677696" behindDoc="0" locked="0" layoutInCell="1" hidden="0" allowOverlap="1">
            <wp:simplePos x="0" y="0"/>
            <wp:positionH relativeFrom="column">
              <wp:posOffset>1228725</wp:posOffset>
            </wp:positionH>
            <wp:positionV relativeFrom="paragraph">
              <wp:posOffset>209550</wp:posOffset>
            </wp:positionV>
            <wp:extent cx="2652713" cy="1750429"/>
            <wp:effectExtent l="25400" t="25400" r="25400" b="25400"/>
            <wp:wrapSquare wrapText="bothSides" distT="114300" distB="114300" distL="114300" distR="114300"/>
            <wp:docPr id="1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9"/>
                    <a:srcRect/>
                    <a:stretch>
                      <a:fillRect/>
                    </a:stretch>
                  </pic:blipFill>
                  <pic:spPr>
                    <a:xfrm>
                      <a:off x="0" y="0"/>
                      <a:ext cx="2652713" cy="1750429"/>
                    </a:xfrm>
                    <a:prstGeom prst="rect">
                      <a:avLst/>
                    </a:prstGeom>
                    <a:ln w="25400">
                      <a:solidFill>
                        <a:srgbClr val="000000"/>
                      </a:solidFill>
                      <a:prstDash val="solid"/>
                    </a:ln>
                  </pic:spPr>
                </pic:pic>
              </a:graphicData>
            </a:graphic>
          </wp:anchor>
        </w:drawing>
      </w:r>
    </w:p>
    <w:p w:rsidR="00737900" w:rsidRDefault="00737900">
      <w:pPr>
        <w:shd w:val="clear" w:color="auto" w:fill="FFFFFF"/>
        <w:rPr>
          <w:i/>
          <w:sz w:val="24"/>
          <w:szCs w:val="24"/>
        </w:rPr>
      </w:pPr>
    </w:p>
    <w:p w:rsidR="00737900" w:rsidRDefault="00737900">
      <w:pPr>
        <w:shd w:val="clear" w:color="auto" w:fill="FFFFFF"/>
        <w:rPr>
          <w:i/>
          <w:sz w:val="24"/>
          <w:szCs w:val="24"/>
        </w:rPr>
      </w:pPr>
    </w:p>
    <w:p w:rsidR="00737900" w:rsidRDefault="00737900">
      <w:pPr>
        <w:shd w:val="clear" w:color="auto" w:fill="FFFFFF"/>
        <w:rPr>
          <w:sz w:val="24"/>
          <w:szCs w:val="24"/>
        </w:rPr>
      </w:pPr>
    </w:p>
    <w:p w:rsidR="00737900" w:rsidRDefault="00737900">
      <w:pPr>
        <w:shd w:val="clear" w:color="auto" w:fill="FFFFFF"/>
        <w:rPr>
          <w:sz w:val="24"/>
          <w:szCs w:val="24"/>
        </w:rPr>
      </w:pPr>
    </w:p>
    <w:p w:rsidR="00737900" w:rsidRDefault="00737900">
      <w:pPr>
        <w:shd w:val="clear" w:color="auto" w:fill="FFFFFF"/>
        <w:rPr>
          <w:sz w:val="24"/>
          <w:szCs w:val="24"/>
        </w:rPr>
      </w:pPr>
    </w:p>
    <w:p w:rsidR="00737900" w:rsidRDefault="00737900">
      <w:pPr>
        <w:shd w:val="clear" w:color="auto" w:fill="FFFFFF"/>
        <w:rPr>
          <w:sz w:val="24"/>
          <w:szCs w:val="24"/>
        </w:rPr>
      </w:pPr>
    </w:p>
    <w:p w:rsidR="00737900" w:rsidRDefault="00737900">
      <w:pPr>
        <w:shd w:val="clear" w:color="auto" w:fill="FFFFFF"/>
        <w:rPr>
          <w:sz w:val="24"/>
          <w:szCs w:val="24"/>
        </w:rPr>
      </w:pPr>
    </w:p>
    <w:p w:rsidR="00737900" w:rsidRDefault="00737900">
      <w:pPr>
        <w:shd w:val="clear" w:color="auto" w:fill="FFFFFF"/>
        <w:rPr>
          <w:sz w:val="24"/>
          <w:szCs w:val="24"/>
        </w:rPr>
      </w:pPr>
    </w:p>
    <w:p w:rsidR="00737900" w:rsidRDefault="00737900">
      <w:pPr>
        <w:shd w:val="clear" w:color="auto" w:fill="FFFFFF"/>
        <w:rPr>
          <w:sz w:val="24"/>
          <w:szCs w:val="24"/>
        </w:rPr>
      </w:pPr>
    </w:p>
    <w:p w:rsidR="00737900" w:rsidRDefault="00737900">
      <w:pPr>
        <w:shd w:val="clear" w:color="auto" w:fill="FFFFFF"/>
        <w:rPr>
          <w:sz w:val="24"/>
          <w:szCs w:val="24"/>
        </w:rPr>
      </w:pPr>
    </w:p>
    <w:p w:rsidR="00737900" w:rsidRDefault="00737900">
      <w:pPr>
        <w:shd w:val="clear" w:color="auto" w:fill="FFFFFF"/>
        <w:rPr>
          <w:sz w:val="24"/>
          <w:szCs w:val="24"/>
        </w:rPr>
      </w:pPr>
    </w:p>
    <w:p w:rsidR="00737900" w:rsidRDefault="00906440">
      <w:pPr>
        <w:shd w:val="clear" w:color="auto" w:fill="FFFFFF"/>
        <w:rPr>
          <w:sz w:val="24"/>
          <w:szCs w:val="24"/>
        </w:rPr>
      </w:pPr>
      <w:r>
        <w:rPr>
          <w:sz w:val="24"/>
          <w:szCs w:val="24"/>
        </w:rPr>
        <w:t>From the formative conversations related to forming a Kāhui Ako a very valuable attribute has been evident. That attribute is the strong relational trust that exists between the Principals of the four schools that displayed an indication of interest. These positive relationships enabled the Kāhui Ako to be formed upon a strong foundation.</w:t>
      </w:r>
    </w:p>
    <w:p w:rsidR="00737900" w:rsidRDefault="00737900">
      <w:pPr>
        <w:shd w:val="clear" w:color="auto" w:fill="FFFFFF"/>
        <w:rPr>
          <w:sz w:val="24"/>
          <w:szCs w:val="24"/>
        </w:rPr>
      </w:pPr>
    </w:p>
    <w:p w:rsidR="00737900" w:rsidRDefault="00906440">
      <w:pPr>
        <w:shd w:val="clear" w:color="auto" w:fill="FFFFFF"/>
        <w:rPr>
          <w:sz w:val="24"/>
          <w:szCs w:val="24"/>
        </w:rPr>
      </w:pPr>
      <w:r>
        <w:rPr>
          <w:sz w:val="24"/>
          <w:szCs w:val="24"/>
        </w:rPr>
        <w:t>From initial meetings with Principals and Ministry personnel, to the combined Board of Trustees meeting at the end of 2017 the focus has been on improving learning outcomes for the students in our schools.</w:t>
      </w:r>
    </w:p>
    <w:p w:rsidR="00737900" w:rsidRDefault="00737900">
      <w:pPr>
        <w:shd w:val="clear" w:color="auto" w:fill="FFFFFF"/>
        <w:rPr>
          <w:sz w:val="24"/>
          <w:szCs w:val="24"/>
        </w:rPr>
      </w:pPr>
    </w:p>
    <w:p w:rsidR="00737900" w:rsidRDefault="00906440">
      <w:pPr>
        <w:shd w:val="clear" w:color="auto" w:fill="FFFFFF"/>
        <w:rPr>
          <w:sz w:val="24"/>
          <w:szCs w:val="24"/>
        </w:rPr>
      </w:pPr>
      <w:r>
        <w:rPr>
          <w:sz w:val="24"/>
          <w:szCs w:val="24"/>
        </w:rPr>
        <w:t>This is aligned with Michael Fullan’s referral of the ‘</w:t>
      </w:r>
      <w:r>
        <w:rPr>
          <w:b/>
          <w:sz w:val="24"/>
          <w:szCs w:val="24"/>
        </w:rPr>
        <w:t>moral compass</w:t>
      </w:r>
      <w:r>
        <w:rPr>
          <w:sz w:val="24"/>
          <w:szCs w:val="24"/>
        </w:rPr>
        <w:t>’ that leaders need to have when leading change. Our collective compass is pointed towards our students utilising education as an instrument of change. This change ultimately resulting in an improved quality of life for themselves and their whānau/aiga/anau/…</w:t>
      </w:r>
    </w:p>
    <w:p w:rsidR="00737900" w:rsidRDefault="00737900">
      <w:pPr>
        <w:shd w:val="clear" w:color="auto" w:fill="FFFFFF"/>
        <w:rPr>
          <w:sz w:val="24"/>
          <w:szCs w:val="24"/>
        </w:rPr>
      </w:pPr>
    </w:p>
    <w:p w:rsidR="00737900" w:rsidRDefault="00906440">
      <w:pPr>
        <w:shd w:val="clear" w:color="auto" w:fill="FFFFFF"/>
        <w:rPr>
          <w:sz w:val="24"/>
          <w:szCs w:val="24"/>
        </w:rPr>
      </w:pPr>
      <w:r>
        <w:rPr>
          <w:sz w:val="24"/>
          <w:szCs w:val="24"/>
        </w:rPr>
        <w:t>With our ‘why’ firmly established our Kāhui Ako moved into a new space and we began to investigate into the common achievement threads that were challenging in our schools.</w:t>
      </w:r>
    </w:p>
    <w:p w:rsidR="00737900" w:rsidRDefault="00906440">
      <w:pPr>
        <w:shd w:val="clear" w:color="auto" w:fill="FFFFFF"/>
        <w:rPr>
          <w:sz w:val="24"/>
          <w:szCs w:val="24"/>
        </w:rPr>
      </w:pPr>
      <w:r>
        <w:rPr>
          <w:sz w:val="24"/>
          <w:szCs w:val="24"/>
        </w:rPr>
        <w:t xml:space="preserve">The support and encouragement that each school’s Board of Trustees have given to the Kāhui Ako has been an added bonus.  </w:t>
      </w:r>
    </w:p>
    <w:p w:rsidR="00737900" w:rsidRDefault="00737900">
      <w:pPr>
        <w:shd w:val="clear" w:color="auto" w:fill="FFFFFF"/>
        <w:rPr>
          <w:sz w:val="24"/>
          <w:szCs w:val="24"/>
        </w:rPr>
      </w:pPr>
    </w:p>
    <w:p w:rsidR="00737900" w:rsidRDefault="00906440">
      <w:pPr>
        <w:shd w:val="clear" w:color="auto" w:fill="FFFFFF"/>
        <w:rPr>
          <w:sz w:val="24"/>
          <w:szCs w:val="24"/>
        </w:rPr>
      </w:pPr>
      <w:r>
        <w:rPr>
          <w:sz w:val="24"/>
          <w:szCs w:val="24"/>
        </w:rPr>
        <w:t xml:space="preserve">As we have progressed our meetings have included members of our school’s Senior Management Teams, these have included our Associate and Deputy Principals. The increasing </w:t>
      </w:r>
      <w:r>
        <w:rPr>
          <w:sz w:val="24"/>
          <w:szCs w:val="24"/>
        </w:rPr>
        <w:lastRenderedPageBreak/>
        <w:t>size of our group has transitioned well, a result of the unity that the Principals have shown for each other and the shared belief in the purpose of our Kāhui Ako.</w:t>
      </w:r>
    </w:p>
    <w:p w:rsidR="00737900" w:rsidRDefault="00906440">
      <w:pPr>
        <w:shd w:val="clear" w:color="auto" w:fill="FFFFFF"/>
        <w:rPr>
          <w:sz w:val="24"/>
          <w:szCs w:val="24"/>
        </w:rPr>
      </w:pPr>
      <w:r>
        <w:rPr>
          <w:sz w:val="24"/>
          <w:szCs w:val="24"/>
        </w:rPr>
        <w:t>Through meeting regularly and using this time effectively we have established our Academic Challenges and Process Targets.</w:t>
      </w:r>
    </w:p>
    <w:p w:rsidR="00737900" w:rsidRDefault="00737900">
      <w:pPr>
        <w:shd w:val="clear" w:color="auto" w:fill="FFFFFF"/>
        <w:rPr>
          <w:b/>
          <w:sz w:val="24"/>
          <w:szCs w:val="24"/>
        </w:rPr>
      </w:pPr>
    </w:p>
    <w:p w:rsidR="00737900" w:rsidRDefault="00737900">
      <w:pPr>
        <w:shd w:val="clear" w:color="auto" w:fill="FFFFFF"/>
        <w:rPr>
          <w:b/>
          <w:sz w:val="24"/>
          <w:szCs w:val="24"/>
        </w:rPr>
      </w:pPr>
    </w:p>
    <w:p w:rsidR="00737900" w:rsidRDefault="00737900">
      <w:pPr>
        <w:shd w:val="clear" w:color="auto" w:fill="FFFFFF"/>
        <w:rPr>
          <w:b/>
          <w:sz w:val="24"/>
          <w:szCs w:val="24"/>
        </w:rPr>
      </w:pPr>
    </w:p>
    <w:p w:rsidR="00737900" w:rsidRDefault="00737900">
      <w:pPr>
        <w:shd w:val="clear" w:color="auto" w:fill="FFFFFF"/>
        <w:rPr>
          <w:b/>
          <w:sz w:val="24"/>
          <w:szCs w:val="24"/>
        </w:rPr>
      </w:pPr>
    </w:p>
    <w:p w:rsidR="00737900" w:rsidRDefault="00737900">
      <w:pPr>
        <w:shd w:val="clear" w:color="auto" w:fill="FFFFFF"/>
        <w:rPr>
          <w:b/>
          <w:sz w:val="24"/>
          <w:szCs w:val="24"/>
        </w:rPr>
      </w:pPr>
    </w:p>
    <w:p w:rsidR="00737900" w:rsidRDefault="00737900">
      <w:pPr>
        <w:shd w:val="clear" w:color="auto" w:fill="FFFFFF"/>
        <w:rPr>
          <w:b/>
          <w:sz w:val="24"/>
          <w:szCs w:val="24"/>
        </w:rPr>
      </w:pPr>
    </w:p>
    <w:p w:rsidR="00737900" w:rsidRDefault="00737900">
      <w:pPr>
        <w:shd w:val="clear" w:color="auto" w:fill="FFFFFF"/>
        <w:rPr>
          <w:b/>
          <w:sz w:val="24"/>
          <w:szCs w:val="24"/>
        </w:rPr>
      </w:pPr>
    </w:p>
    <w:p w:rsidR="00737900" w:rsidRDefault="00737900">
      <w:pPr>
        <w:shd w:val="clear" w:color="auto" w:fill="FFFFFF"/>
        <w:rPr>
          <w:b/>
          <w:sz w:val="28"/>
          <w:szCs w:val="28"/>
        </w:rPr>
      </w:pPr>
    </w:p>
    <w:p w:rsidR="00737900" w:rsidRDefault="00906440">
      <w:pPr>
        <w:shd w:val="clear" w:color="auto" w:fill="FFFFFF"/>
        <w:rPr>
          <w:b/>
          <w:sz w:val="28"/>
          <w:szCs w:val="28"/>
          <w:u w:val="single"/>
        </w:rPr>
      </w:pPr>
      <w:r>
        <w:rPr>
          <w:b/>
          <w:sz w:val="28"/>
          <w:szCs w:val="28"/>
          <w:u w:val="single"/>
        </w:rPr>
        <w:t>STRUCTURE FOR COLLABORATION</w:t>
      </w:r>
    </w:p>
    <w:p w:rsidR="00737900" w:rsidRDefault="00737900">
      <w:pPr>
        <w:shd w:val="clear" w:color="auto" w:fill="FFFFFF"/>
        <w:rPr>
          <w:b/>
          <w:sz w:val="24"/>
          <w:szCs w:val="24"/>
        </w:rPr>
      </w:pPr>
    </w:p>
    <w:p w:rsidR="00737900" w:rsidRDefault="00906440">
      <w:pPr>
        <w:shd w:val="clear" w:color="auto" w:fill="FFFFFF"/>
        <w:rPr>
          <w:sz w:val="24"/>
          <w:szCs w:val="24"/>
        </w:rPr>
      </w:pPr>
      <w:r>
        <w:rPr>
          <w:noProof/>
          <w:sz w:val="24"/>
          <w:szCs w:val="24"/>
        </w:rPr>
        <w:drawing>
          <wp:inline distT="114300" distB="114300" distL="114300" distR="114300">
            <wp:extent cx="5881688" cy="5381625"/>
            <wp:effectExtent l="38100" t="38100" r="38100" b="3810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0"/>
                    <a:srcRect/>
                    <a:stretch>
                      <a:fillRect/>
                    </a:stretch>
                  </pic:blipFill>
                  <pic:spPr>
                    <a:xfrm>
                      <a:off x="0" y="0"/>
                      <a:ext cx="5881688" cy="5381625"/>
                    </a:xfrm>
                    <a:prstGeom prst="rect">
                      <a:avLst/>
                    </a:prstGeom>
                    <a:ln w="38100">
                      <a:solidFill>
                        <a:srgbClr val="000000"/>
                      </a:solidFill>
                      <a:prstDash val="solid"/>
                    </a:ln>
                  </pic:spPr>
                </pic:pic>
              </a:graphicData>
            </a:graphic>
          </wp:inline>
        </w:drawing>
      </w:r>
    </w:p>
    <w:p w:rsidR="00737900" w:rsidRDefault="00737900">
      <w:pPr>
        <w:rPr>
          <w:sz w:val="24"/>
          <w:szCs w:val="24"/>
        </w:rPr>
      </w:pPr>
    </w:p>
    <w:p w:rsidR="00737900" w:rsidRDefault="00737900">
      <w:pPr>
        <w:rPr>
          <w:sz w:val="24"/>
          <w:szCs w:val="24"/>
        </w:rPr>
      </w:pPr>
    </w:p>
    <w:p w:rsidR="00737900" w:rsidRDefault="00906440">
      <w:pPr>
        <w:rPr>
          <w:b/>
          <w:sz w:val="24"/>
          <w:szCs w:val="24"/>
        </w:rPr>
      </w:pPr>
      <w:r>
        <w:rPr>
          <w:b/>
          <w:sz w:val="24"/>
          <w:szCs w:val="24"/>
        </w:rPr>
        <w:t>Bronfenbrenner’s (1979) Ecological framework encourages us to look deeply into the interconnectedness that exists in our learners' lives.</w:t>
      </w:r>
    </w:p>
    <w:p w:rsidR="00737900" w:rsidRDefault="00906440">
      <w:pPr>
        <w:rPr>
          <w:sz w:val="24"/>
          <w:szCs w:val="24"/>
        </w:rPr>
      </w:pPr>
      <w:r>
        <w:rPr>
          <w:sz w:val="24"/>
          <w:szCs w:val="24"/>
        </w:rPr>
        <w:lastRenderedPageBreak/>
        <w:t>Our structure for collaboration places our School Communities central to those factors that influence and impact on learner outcomes. As our learners move through different stages of their educational pathway they require the support and guidance of all.</w:t>
      </w: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b/>
          <w:sz w:val="28"/>
          <w:szCs w:val="28"/>
          <w:u w:val="single"/>
        </w:rPr>
      </w:pPr>
    </w:p>
    <w:p w:rsidR="00737900" w:rsidRDefault="00906440">
      <w:pPr>
        <w:rPr>
          <w:b/>
          <w:sz w:val="28"/>
          <w:szCs w:val="28"/>
          <w:u w:val="single"/>
        </w:rPr>
      </w:pPr>
      <w:r>
        <w:rPr>
          <w:b/>
          <w:sz w:val="28"/>
          <w:szCs w:val="28"/>
          <w:u w:val="single"/>
        </w:rPr>
        <w:t>HIGH LEVEL PLAN</w:t>
      </w:r>
    </w:p>
    <w:p w:rsidR="00737900" w:rsidRDefault="00737900">
      <w:pPr>
        <w:rPr>
          <w:sz w:val="24"/>
          <w:szCs w:val="24"/>
        </w:rPr>
      </w:pPr>
    </w:p>
    <w:p w:rsidR="00737900" w:rsidRDefault="00906440">
      <w:pPr>
        <w:widowControl w:val="0"/>
        <w:spacing w:line="240" w:lineRule="auto"/>
        <w:rPr>
          <w:i/>
          <w:sz w:val="24"/>
          <w:szCs w:val="24"/>
        </w:rPr>
      </w:pPr>
      <w:r>
        <w:rPr>
          <w:i/>
          <w:sz w:val="24"/>
          <w:szCs w:val="24"/>
        </w:rPr>
        <w:t>We will make a difference to the achievement of our learners if we work collaboratively with our community in ways that are authentic, robust and focus on learning partnerships.</w:t>
      </w:r>
    </w:p>
    <w:p w:rsidR="00737900" w:rsidRDefault="00737900">
      <w:pPr>
        <w:widowControl w:val="0"/>
        <w:spacing w:line="240" w:lineRule="auto"/>
        <w:rPr>
          <w:b/>
          <w:i/>
          <w:sz w:val="24"/>
          <w:szCs w:val="24"/>
        </w:rPr>
      </w:pPr>
    </w:p>
    <w:p w:rsidR="00737900" w:rsidRDefault="00906440">
      <w:pPr>
        <w:spacing w:after="200" w:line="240" w:lineRule="auto"/>
        <w:jc w:val="left"/>
        <w:rPr>
          <w:b/>
          <w:sz w:val="24"/>
          <w:szCs w:val="24"/>
        </w:rPr>
      </w:pPr>
      <w:r>
        <w:rPr>
          <w:b/>
          <w:sz w:val="24"/>
          <w:szCs w:val="24"/>
        </w:rPr>
        <w:t xml:space="preserve">Building a local curriculum for our Kāhui Ako </w:t>
      </w:r>
    </w:p>
    <w:p w:rsidR="00737900" w:rsidRDefault="00906440">
      <w:pPr>
        <w:spacing w:after="200" w:line="240" w:lineRule="auto"/>
        <w:jc w:val="left"/>
        <w:rPr>
          <w:sz w:val="24"/>
          <w:szCs w:val="24"/>
          <w:highlight w:val="white"/>
        </w:rPr>
      </w:pPr>
      <w:r>
        <w:rPr>
          <w:sz w:val="24"/>
          <w:szCs w:val="24"/>
          <w:highlight w:val="white"/>
        </w:rPr>
        <w:t>Collaboration within our Kāhui Ako will enable us to develop a local curriculum that will support learning programmes across all sectors. A  local curriculum is the curriculum   delivered by a school/kura/Kahui Ako within  the broad framework of the NZ  Curriculum,   but   reﬂecting the principles, values, competencies, and learning contexts identified by  schools and their local community to provide authentic learning pathways for their ākonga. We will be empowering our learners through gaining an insight into how learning can take place beyond our individual centres and schools. A rich tapestry of experiences will be threaded together, making the most effective use of local resources, powered by the expectations and vision of our community for their child’s learning journey. Our local curriculum will engage all stakeholders and solidify our partnership with local iwi.</w:t>
      </w:r>
    </w:p>
    <w:p w:rsidR="00737900" w:rsidRDefault="00906440">
      <w:pPr>
        <w:spacing w:after="200" w:line="240" w:lineRule="auto"/>
        <w:rPr>
          <w:b/>
          <w:sz w:val="24"/>
          <w:szCs w:val="24"/>
          <w:highlight w:val="green"/>
          <w:u w:val="single"/>
        </w:rPr>
      </w:pPr>
      <w:r>
        <w:rPr>
          <w:sz w:val="24"/>
          <w:szCs w:val="24"/>
          <w:highlight w:val="white"/>
        </w:rPr>
        <w:t xml:space="preserve">Our Kāhui Ako will maximise the resources available </w:t>
      </w:r>
      <w:hyperlink r:id="rId31">
        <w:r>
          <w:rPr>
            <w:color w:val="4A86E8"/>
            <w:sz w:val="24"/>
            <w:szCs w:val="24"/>
            <w:highlight w:val="white"/>
            <w:u w:val="single"/>
          </w:rPr>
          <w:t>Local Curriculum Design</w:t>
        </w:r>
      </w:hyperlink>
      <w:r>
        <w:rPr>
          <w:sz w:val="24"/>
          <w:szCs w:val="24"/>
          <w:highlight w:val="white"/>
        </w:rPr>
        <w:t xml:space="preserve"> . We will appoint an Across School Leader to drive this initiative. Their role will include the unpacking of the four tools and to facilitate our curriculum communities to engage in robust conversations about what our local curriculum will be for all of our learners. Support via Coaching and </w:t>
      </w:r>
      <w:r>
        <w:rPr>
          <w:sz w:val="24"/>
          <w:szCs w:val="24"/>
          <w:highlight w:val="white"/>
        </w:rPr>
        <w:lastRenderedPageBreak/>
        <w:t>Mentoring for our ASL/WSL will be provided by our Expert Partner Dr Jan Robertson and our Ministry personnel.</w:t>
      </w:r>
      <w:r>
        <w:rPr>
          <w:noProof/>
        </w:rPr>
        <mc:AlternateContent>
          <mc:Choice Requires="wpg">
            <w:drawing>
              <wp:anchor distT="0" distB="0" distL="114300" distR="114300" simplePos="0" relativeHeight="251678720" behindDoc="0" locked="0" layoutInCell="1" hidden="0" allowOverlap="1">
                <wp:simplePos x="0" y="0"/>
                <wp:positionH relativeFrom="column">
                  <wp:posOffset>-209549</wp:posOffset>
                </wp:positionH>
                <wp:positionV relativeFrom="paragraph">
                  <wp:posOffset>1256535</wp:posOffset>
                </wp:positionV>
                <wp:extent cx="6062663" cy="4516941"/>
                <wp:effectExtent l="0" t="0" r="0" b="0"/>
                <wp:wrapSquare wrapText="bothSides" distT="0" distB="0" distL="114300" distR="114300"/>
                <wp:docPr id="1" name="Group 1"/>
                <wp:cNvGraphicFramePr/>
                <a:graphic xmlns:a="http://schemas.openxmlformats.org/drawingml/2006/main">
                  <a:graphicData uri="http://schemas.microsoft.com/office/word/2010/wordprocessingGroup">
                    <wpg:wgp>
                      <wpg:cNvGrpSpPr/>
                      <wpg:grpSpPr>
                        <a:xfrm>
                          <a:off x="0" y="0"/>
                          <a:ext cx="6062663" cy="4516941"/>
                          <a:chOff x="0" y="0"/>
                          <a:chExt cx="6711882" cy="5002812"/>
                        </a:xfrm>
                      </wpg:grpSpPr>
                      <wpg:grpSp>
                        <wpg:cNvPr id="2" name="Group 2"/>
                        <wpg:cNvGrpSpPr/>
                        <wpg:grpSpPr>
                          <a:xfrm>
                            <a:off x="0" y="0"/>
                            <a:ext cx="6711882" cy="5002812"/>
                            <a:chOff x="0" y="0"/>
                            <a:chExt cx="6524625" cy="4733925"/>
                          </a:xfrm>
                        </wpg:grpSpPr>
                        <wps:wsp>
                          <wps:cNvPr id="4" name="Rectangle 4"/>
                          <wps:cNvSpPr/>
                          <wps:spPr>
                            <a:xfrm>
                              <a:off x="0" y="0"/>
                              <a:ext cx="6524625" cy="4733925"/>
                            </a:xfrm>
                            <a:prstGeom prst="rect">
                              <a:avLst/>
                            </a:prstGeom>
                            <a:noFill/>
                            <a:ln>
                              <a:noFill/>
                            </a:ln>
                          </wps:spPr>
                          <wps:txbx>
                            <w:txbxContent>
                              <w:p w:rsidR="0065339C" w:rsidRDefault="0065339C">
                                <w:pPr>
                                  <w:spacing w:line="240" w:lineRule="auto"/>
                                  <w:jc w:val="left"/>
                                  <w:textDirection w:val="btLr"/>
                                </w:pPr>
                              </w:p>
                            </w:txbxContent>
                          </wps:txbx>
                          <wps:bodyPr spcFirstLastPara="1" wrap="square" lIns="91425" tIns="91425" rIns="91425" bIns="91425" anchor="ctr" anchorCtr="0">
                            <a:noAutofit/>
                          </wps:bodyPr>
                        </wps:wsp>
                        <wps:wsp>
                          <wps:cNvPr id="6" name="Rounded Rectangle 6"/>
                          <wps:cNvSpPr/>
                          <wps:spPr>
                            <a:xfrm>
                              <a:off x="11325" y="22375"/>
                              <a:ext cx="5493300" cy="1072200"/>
                            </a:xfrm>
                            <a:prstGeom prst="roundRect">
                              <a:avLst>
                                <a:gd name="adj" fmla="val 10000"/>
                              </a:avLst>
                            </a:prstGeom>
                            <a:solidFill>
                              <a:srgbClr val="00B050"/>
                            </a:solidFill>
                            <a:ln w="25400" cap="flat" cmpd="sng">
                              <a:solidFill>
                                <a:schemeClr val="lt1"/>
                              </a:solidFill>
                              <a:prstDash val="solid"/>
                              <a:round/>
                              <a:headEnd type="none" w="sm" len="sm"/>
                              <a:tailEnd type="none" w="sm" len="sm"/>
                            </a:ln>
                          </wps:spPr>
                          <wps:txbx>
                            <w:txbxContent>
                              <w:p w:rsidR="0065339C" w:rsidRDefault="0065339C">
                                <w:pPr>
                                  <w:spacing w:line="240" w:lineRule="auto"/>
                                  <w:jc w:val="left"/>
                                  <w:textDirection w:val="btLr"/>
                                </w:pPr>
                              </w:p>
                            </w:txbxContent>
                          </wps:txbx>
                          <wps:bodyPr spcFirstLastPara="1" wrap="square" lIns="91425" tIns="91425" rIns="91425" bIns="91425" anchor="ctr" anchorCtr="0">
                            <a:noAutofit/>
                          </wps:bodyPr>
                        </wps:wsp>
                        <wps:wsp>
                          <wps:cNvPr id="10" name="Text Box 10"/>
                          <wps:cNvSpPr txBox="1"/>
                          <wps:spPr>
                            <a:xfrm>
                              <a:off x="41825" y="52875"/>
                              <a:ext cx="4774800" cy="1041600"/>
                            </a:xfrm>
                            <a:prstGeom prst="rect">
                              <a:avLst/>
                            </a:prstGeom>
                            <a:noFill/>
                            <a:ln>
                              <a:noFill/>
                            </a:ln>
                          </wps:spPr>
                          <wps:txbx>
                            <w:txbxContent>
                              <w:p w:rsidR="0065339C" w:rsidRDefault="0065339C">
                                <w:pPr>
                                  <w:spacing w:line="215" w:lineRule="auto"/>
                                  <w:jc w:val="left"/>
                                  <w:textDirection w:val="btLr"/>
                                </w:pPr>
                                <w:r>
                                  <w:rPr>
                                    <w:b/>
                                    <w:color w:val="000000"/>
                                    <w:sz w:val="20"/>
                                  </w:rPr>
                                  <w:t>Collaborative Inquiry tool</w:t>
                                </w:r>
                                <w:r>
                                  <w:rPr>
                                    <w:color w:val="000000"/>
                                    <w:sz w:val="20"/>
                                  </w:rPr>
                                  <w:t> – we will use this tool to set out a digital system for establishing strategic focus areas, developing inquiry proposals, monitoring progress, and sharing findings. It will help us  to contextualise more effectively the wide variation in approach to teaching and outcomes, and help with responses to both challenges teachers are facing, as well as excellent teaching practice that should be exemplified.</w:t>
                                </w:r>
                              </w:p>
                            </w:txbxContent>
                          </wps:txbx>
                          <wps:bodyPr spcFirstLastPara="1" wrap="square" lIns="38100" tIns="38100" rIns="38100" bIns="38100" anchor="ctr" anchorCtr="0">
                            <a:noAutofit/>
                          </wps:bodyPr>
                        </wps:wsp>
                        <wps:wsp>
                          <wps:cNvPr id="11" name="Rounded Rectangle 11"/>
                          <wps:cNvSpPr/>
                          <wps:spPr>
                            <a:xfrm>
                              <a:off x="437149" y="1230820"/>
                              <a:ext cx="5219700" cy="1041463"/>
                            </a:xfrm>
                            <a:prstGeom prst="roundRect">
                              <a:avLst>
                                <a:gd name="adj" fmla="val 10000"/>
                              </a:avLst>
                            </a:prstGeom>
                            <a:solidFill>
                              <a:srgbClr val="00B0F0"/>
                            </a:solidFill>
                            <a:ln w="25400" cap="flat" cmpd="sng">
                              <a:solidFill>
                                <a:schemeClr val="lt1"/>
                              </a:solidFill>
                              <a:prstDash val="solid"/>
                              <a:round/>
                              <a:headEnd type="none" w="sm" len="sm"/>
                              <a:tailEnd type="none" w="sm" len="sm"/>
                            </a:ln>
                          </wps:spPr>
                          <wps:txbx>
                            <w:txbxContent>
                              <w:p w:rsidR="0065339C" w:rsidRDefault="0065339C">
                                <w:pPr>
                                  <w:spacing w:line="240" w:lineRule="auto"/>
                                  <w:jc w:val="left"/>
                                  <w:textDirection w:val="btLr"/>
                                </w:pPr>
                              </w:p>
                            </w:txbxContent>
                          </wps:txbx>
                          <wps:bodyPr spcFirstLastPara="1" wrap="square" lIns="91425" tIns="91425" rIns="91425" bIns="91425" anchor="ctr" anchorCtr="0">
                            <a:noAutofit/>
                          </wps:bodyPr>
                        </wps:wsp>
                        <wps:wsp>
                          <wps:cNvPr id="15" name="Text Box 15"/>
                          <wps:cNvSpPr txBox="1"/>
                          <wps:spPr>
                            <a:xfrm>
                              <a:off x="467652" y="1261323"/>
                              <a:ext cx="4044592" cy="980457"/>
                            </a:xfrm>
                            <a:prstGeom prst="rect">
                              <a:avLst/>
                            </a:prstGeom>
                            <a:noFill/>
                            <a:ln>
                              <a:noFill/>
                            </a:ln>
                          </wps:spPr>
                          <wps:txbx>
                            <w:txbxContent>
                              <w:p w:rsidR="0065339C" w:rsidRDefault="0065339C">
                                <w:pPr>
                                  <w:spacing w:line="215" w:lineRule="auto"/>
                                  <w:jc w:val="left"/>
                                  <w:textDirection w:val="btLr"/>
                                </w:pPr>
                                <w:r>
                                  <w:rPr>
                                    <w:b/>
                                    <w:color w:val="000000"/>
                                    <w:sz w:val="20"/>
                                  </w:rPr>
                                  <w:t>Relationships for Learning tool</w:t>
                                </w:r>
                                <w:r>
                                  <w:rPr>
                                    <w:color w:val="000000"/>
                                    <w:sz w:val="20"/>
                                  </w:rPr>
                                  <w:t> - this tool will support our Kāhui Ako to bring into focus the relationships that our learning centre has with its surrounding community. It will help us to identify our key people and groups</w:t>
                                </w:r>
                              </w:p>
                              <w:p w:rsidR="0065339C" w:rsidRDefault="0065339C">
                                <w:pPr>
                                  <w:spacing w:before="70" w:line="215" w:lineRule="auto"/>
                                  <w:jc w:val="left"/>
                                  <w:textDirection w:val="btLr"/>
                                </w:pPr>
                              </w:p>
                              <w:p w:rsidR="0065339C" w:rsidRDefault="0065339C">
                                <w:pPr>
                                  <w:spacing w:before="70" w:line="215" w:lineRule="auto"/>
                                  <w:jc w:val="left"/>
                                  <w:textDirection w:val="btLr"/>
                                </w:pPr>
                              </w:p>
                            </w:txbxContent>
                          </wps:txbx>
                          <wps:bodyPr spcFirstLastPara="1" wrap="square" lIns="38100" tIns="38100" rIns="38100" bIns="38100" anchor="ctr" anchorCtr="0">
                            <a:noAutofit/>
                          </wps:bodyPr>
                        </wps:wsp>
                        <wps:wsp>
                          <wps:cNvPr id="16" name="Rounded Rectangle 16"/>
                          <wps:cNvSpPr/>
                          <wps:spPr>
                            <a:xfrm>
                              <a:off x="867775" y="2461641"/>
                              <a:ext cx="5219700" cy="1041463"/>
                            </a:xfrm>
                            <a:prstGeom prst="roundRect">
                              <a:avLst>
                                <a:gd name="adj" fmla="val 10000"/>
                              </a:avLst>
                            </a:prstGeom>
                            <a:solidFill>
                              <a:srgbClr val="FF0000"/>
                            </a:solidFill>
                            <a:ln w="25400" cap="flat" cmpd="sng">
                              <a:solidFill>
                                <a:schemeClr val="lt1"/>
                              </a:solidFill>
                              <a:prstDash val="solid"/>
                              <a:round/>
                              <a:headEnd type="none" w="sm" len="sm"/>
                              <a:tailEnd type="none" w="sm" len="sm"/>
                            </a:ln>
                          </wps:spPr>
                          <wps:txbx>
                            <w:txbxContent>
                              <w:p w:rsidR="0065339C" w:rsidRDefault="0065339C">
                                <w:pPr>
                                  <w:spacing w:line="240" w:lineRule="auto"/>
                                  <w:jc w:val="left"/>
                                  <w:textDirection w:val="btLr"/>
                                </w:pPr>
                              </w:p>
                            </w:txbxContent>
                          </wps:txbx>
                          <wps:bodyPr spcFirstLastPara="1" wrap="square" lIns="91425" tIns="91425" rIns="91425" bIns="91425" anchor="ctr" anchorCtr="0">
                            <a:noAutofit/>
                          </wps:bodyPr>
                        </wps:wsp>
                        <wps:wsp>
                          <wps:cNvPr id="17" name="Text Box 17"/>
                          <wps:cNvSpPr txBox="1"/>
                          <wps:spPr>
                            <a:xfrm>
                              <a:off x="898278" y="2492144"/>
                              <a:ext cx="4051117" cy="980457"/>
                            </a:xfrm>
                            <a:prstGeom prst="rect">
                              <a:avLst/>
                            </a:prstGeom>
                            <a:noFill/>
                            <a:ln>
                              <a:noFill/>
                            </a:ln>
                          </wps:spPr>
                          <wps:txbx>
                            <w:txbxContent>
                              <w:p w:rsidR="0065339C" w:rsidRDefault="0065339C">
                                <w:pPr>
                                  <w:spacing w:line="215" w:lineRule="auto"/>
                                  <w:jc w:val="left"/>
                                  <w:textDirection w:val="btLr"/>
                                </w:pPr>
                              </w:p>
                              <w:p w:rsidR="0065339C" w:rsidRDefault="0065339C">
                                <w:pPr>
                                  <w:spacing w:before="70" w:line="215" w:lineRule="auto"/>
                                  <w:jc w:val="left"/>
                                  <w:textDirection w:val="btLr"/>
                                </w:pPr>
                                <w:r>
                                  <w:rPr>
                                    <w:b/>
                                    <w:color w:val="000000"/>
                                    <w:sz w:val="20"/>
                                  </w:rPr>
                                  <w:t>Coherent Pathways tool</w:t>
                                </w:r>
                                <w:r>
                                  <w:rPr>
                                    <w:color w:val="000000"/>
                                    <w:sz w:val="20"/>
                                  </w:rPr>
                                  <w:t> - this tool is about learner continuity – it will help our Kāhui Ako ensure that learners experience as smooth a transition as possible as they move from early childhood through to the end of their secondary schooling.</w:t>
                                </w:r>
                              </w:p>
                              <w:p w:rsidR="0065339C" w:rsidRDefault="0065339C">
                                <w:pPr>
                                  <w:spacing w:before="70" w:line="215" w:lineRule="auto"/>
                                  <w:ind w:left="90" w:firstLine="90"/>
                                  <w:jc w:val="left"/>
                                  <w:textDirection w:val="btLr"/>
                                </w:pPr>
                              </w:p>
                              <w:p w:rsidR="0065339C" w:rsidRDefault="0065339C">
                                <w:pPr>
                                  <w:spacing w:before="30" w:line="215" w:lineRule="auto"/>
                                  <w:ind w:left="90" w:firstLine="90"/>
                                  <w:jc w:val="left"/>
                                  <w:textDirection w:val="btLr"/>
                                </w:pPr>
                              </w:p>
                              <w:p w:rsidR="0065339C" w:rsidRDefault="0065339C">
                                <w:pPr>
                                  <w:spacing w:before="30" w:line="215" w:lineRule="auto"/>
                                  <w:ind w:left="90" w:firstLine="90"/>
                                  <w:jc w:val="left"/>
                                  <w:textDirection w:val="btLr"/>
                                </w:pPr>
                              </w:p>
                              <w:p w:rsidR="0065339C" w:rsidRDefault="0065339C">
                                <w:pPr>
                                  <w:spacing w:before="30" w:line="215" w:lineRule="auto"/>
                                  <w:ind w:left="90" w:firstLine="90"/>
                                  <w:jc w:val="left"/>
                                  <w:textDirection w:val="btLr"/>
                                </w:pPr>
                              </w:p>
                            </w:txbxContent>
                          </wps:txbx>
                          <wps:bodyPr spcFirstLastPara="1" wrap="square" lIns="38100" tIns="38100" rIns="38100" bIns="38100" anchor="ctr" anchorCtr="0">
                            <a:noAutofit/>
                          </wps:bodyPr>
                        </wps:wsp>
                        <wps:wsp>
                          <wps:cNvPr id="23" name="Rounded Rectangle 23"/>
                          <wps:cNvSpPr/>
                          <wps:spPr>
                            <a:xfrm>
                              <a:off x="1304925" y="3692461"/>
                              <a:ext cx="5219700" cy="1041463"/>
                            </a:xfrm>
                            <a:prstGeom prst="roundRect">
                              <a:avLst>
                                <a:gd name="adj" fmla="val 10000"/>
                              </a:avLst>
                            </a:prstGeom>
                            <a:solidFill>
                              <a:srgbClr val="7030A0"/>
                            </a:solidFill>
                            <a:ln w="25400" cap="flat" cmpd="sng">
                              <a:solidFill>
                                <a:schemeClr val="lt1"/>
                              </a:solidFill>
                              <a:prstDash val="solid"/>
                              <a:round/>
                              <a:headEnd type="none" w="sm" len="sm"/>
                              <a:tailEnd type="none" w="sm" len="sm"/>
                            </a:ln>
                          </wps:spPr>
                          <wps:txbx>
                            <w:txbxContent>
                              <w:p w:rsidR="0065339C" w:rsidRDefault="0065339C">
                                <w:pPr>
                                  <w:spacing w:line="240" w:lineRule="auto"/>
                                  <w:jc w:val="left"/>
                                  <w:textDirection w:val="btLr"/>
                                </w:pPr>
                              </w:p>
                            </w:txbxContent>
                          </wps:txbx>
                          <wps:bodyPr spcFirstLastPara="1" wrap="square" lIns="91425" tIns="91425" rIns="91425" bIns="91425" anchor="ctr" anchorCtr="0">
                            <a:noAutofit/>
                          </wps:bodyPr>
                        </wps:wsp>
                        <wps:wsp>
                          <wps:cNvPr id="24" name="Text Box 24"/>
                          <wps:cNvSpPr txBox="1"/>
                          <wps:spPr>
                            <a:xfrm>
                              <a:off x="1335423" y="3722961"/>
                              <a:ext cx="4321500" cy="980400"/>
                            </a:xfrm>
                            <a:prstGeom prst="rect">
                              <a:avLst/>
                            </a:prstGeom>
                            <a:noFill/>
                            <a:ln>
                              <a:noFill/>
                            </a:ln>
                          </wps:spPr>
                          <wps:txbx>
                            <w:txbxContent>
                              <w:p w:rsidR="0065339C" w:rsidRDefault="0065339C">
                                <w:pPr>
                                  <w:spacing w:line="215" w:lineRule="auto"/>
                                  <w:jc w:val="left"/>
                                  <w:textDirection w:val="btLr"/>
                                </w:pPr>
                                <w:r>
                                  <w:rPr>
                                    <w:b/>
                                    <w:color w:val="000000"/>
                                    <w:sz w:val="20"/>
                                  </w:rPr>
                                  <w:t>Rich Learning Opportunities tool</w:t>
                                </w:r>
                                <w:r>
                                  <w:rPr>
                                    <w:color w:val="000000"/>
                                    <w:sz w:val="20"/>
                                  </w:rPr>
                                  <w:t> - </w:t>
                                </w:r>
                                <w:r>
                                  <w:rPr>
                                    <w:color w:val="000000"/>
                                    <w:sz w:val="20"/>
                                  </w:rPr>
                                  <w:br/>
                                  <w:t>we will use this tool to utilise  our Ōtara environment and the relationships that contribute to this environment, to design meaningful learning opportunities and work out what capabilities we want to prioritise. It will enable us to design opportunities for our learners to contribute to our community in ways that build on and strengthen both community and learner capabilities.</w:t>
                                </w:r>
                              </w:p>
                            </w:txbxContent>
                          </wps:txbx>
                          <wps:bodyPr spcFirstLastPara="1" wrap="square" lIns="38100" tIns="38100" rIns="38100" bIns="38100" anchor="ctr" anchorCtr="0">
                            <a:noAutofit/>
                          </wps:bodyPr>
                        </wps:wsp>
                        <wps:wsp>
                          <wps:cNvPr id="25" name="Down Arrow 25"/>
                          <wps:cNvSpPr/>
                          <wps:spPr>
                            <a:xfrm>
                              <a:off x="4542748" y="797666"/>
                              <a:ext cx="676951" cy="676951"/>
                            </a:xfrm>
                            <a:prstGeom prst="downArrow">
                              <a:avLst>
                                <a:gd name="adj1" fmla="val 55000"/>
                                <a:gd name="adj2" fmla="val 45000"/>
                              </a:avLst>
                            </a:prstGeom>
                            <a:solidFill>
                              <a:srgbClr val="CFD7E7">
                                <a:alpha val="89803"/>
                              </a:srgbClr>
                            </a:solidFill>
                            <a:ln w="25400" cap="flat" cmpd="sng">
                              <a:solidFill>
                                <a:srgbClr val="CFD7E7">
                                  <a:alpha val="89803"/>
                                </a:srgbClr>
                              </a:solidFill>
                              <a:prstDash val="solid"/>
                              <a:round/>
                              <a:headEnd type="none" w="sm" len="sm"/>
                              <a:tailEnd type="none" w="sm" len="sm"/>
                            </a:ln>
                          </wps:spPr>
                          <wps:txbx>
                            <w:txbxContent>
                              <w:p w:rsidR="0065339C" w:rsidRDefault="0065339C">
                                <w:pPr>
                                  <w:spacing w:line="240" w:lineRule="auto"/>
                                  <w:jc w:val="left"/>
                                  <w:textDirection w:val="btLr"/>
                                </w:pPr>
                              </w:p>
                            </w:txbxContent>
                          </wps:txbx>
                          <wps:bodyPr spcFirstLastPara="1" wrap="square" lIns="91425" tIns="91425" rIns="91425" bIns="91425" anchor="ctr" anchorCtr="0">
                            <a:noAutofit/>
                          </wps:bodyPr>
                        </wps:wsp>
                        <wps:wsp>
                          <wps:cNvPr id="26" name="Text Box 26"/>
                          <wps:cNvSpPr txBox="1"/>
                          <wps:spPr>
                            <a:xfrm>
                              <a:off x="4695062" y="797666"/>
                              <a:ext cx="372323" cy="509406"/>
                            </a:xfrm>
                            <a:prstGeom prst="rect">
                              <a:avLst/>
                            </a:prstGeom>
                            <a:noFill/>
                            <a:ln>
                              <a:noFill/>
                            </a:ln>
                          </wps:spPr>
                          <wps:txbx>
                            <w:txbxContent>
                              <w:p w:rsidR="0065339C" w:rsidRDefault="0065339C">
                                <w:pPr>
                                  <w:spacing w:line="215" w:lineRule="auto"/>
                                  <w:jc w:val="center"/>
                                  <w:textDirection w:val="btLr"/>
                                </w:pPr>
                              </w:p>
                            </w:txbxContent>
                          </wps:txbx>
                          <wps:bodyPr spcFirstLastPara="1" wrap="square" lIns="39350" tIns="39350" rIns="39350" bIns="39350" anchor="ctr" anchorCtr="0">
                            <a:noAutofit/>
                          </wps:bodyPr>
                        </wps:wsp>
                        <wps:wsp>
                          <wps:cNvPr id="27" name="Down Arrow 27"/>
                          <wps:cNvSpPr/>
                          <wps:spPr>
                            <a:xfrm>
                              <a:off x="4979898" y="2028486"/>
                              <a:ext cx="676951" cy="676951"/>
                            </a:xfrm>
                            <a:prstGeom prst="downArrow">
                              <a:avLst>
                                <a:gd name="adj1" fmla="val 55000"/>
                                <a:gd name="adj2" fmla="val 45000"/>
                              </a:avLst>
                            </a:prstGeom>
                            <a:solidFill>
                              <a:srgbClr val="CFD7E7">
                                <a:alpha val="89803"/>
                              </a:srgbClr>
                            </a:solidFill>
                            <a:ln w="25400" cap="flat" cmpd="sng">
                              <a:solidFill>
                                <a:srgbClr val="CFD7E7">
                                  <a:alpha val="89803"/>
                                </a:srgbClr>
                              </a:solidFill>
                              <a:prstDash val="solid"/>
                              <a:round/>
                              <a:headEnd type="none" w="sm" len="sm"/>
                              <a:tailEnd type="none" w="sm" len="sm"/>
                            </a:ln>
                          </wps:spPr>
                          <wps:txbx>
                            <w:txbxContent>
                              <w:p w:rsidR="0065339C" w:rsidRDefault="0065339C">
                                <w:pPr>
                                  <w:spacing w:line="240" w:lineRule="auto"/>
                                  <w:jc w:val="left"/>
                                  <w:textDirection w:val="btLr"/>
                                </w:pPr>
                              </w:p>
                            </w:txbxContent>
                          </wps:txbx>
                          <wps:bodyPr spcFirstLastPara="1" wrap="square" lIns="91425" tIns="91425" rIns="91425" bIns="91425" anchor="ctr" anchorCtr="0">
                            <a:noAutofit/>
                          </wps:bodyPr>
                        </wps:wsp>
                        <wps:wsp>
                          <wps:cNvPr id="31" name="Text Box 31"/>
                          <wps:cNvSpPr txBox="1"/>
                          <wps:spPr>
                            <a:xfrm>
                              <a:off x="5132212" y="2028486"/>
                              <a:ext cx="372323" cy="509406"/>
                            </a:xfrm>
                            <a:prstGeom prst="rect">
                              <a:avLst/>
                            </a:prstGeom>
                            <a:noFill/>
                            <a:ln>
                              <a:noFill/>
                            </a:ln>
                          </wps:spPr>
                          <wps:txbx>
                            <w:txbxContent>
                              <w:p w:rsidR="0065339C" w:rsidRDefault="0065339C">
                                <w:pPr>
                                  <w:spacing w:line="215" w:lineRule="auto"/>
                                  <w:jc w:val="center"/>
                                  <w:textDirection w:val="btLr"/>
                                </w:pPr>
                              </w:p>
                            </w:txbxContent>
                          </wps:txbx>
                          <wps:bodyPr spcFirstLastPara="1" wrap="square" lIns="39350" tIns="39350" rIns="39350" bIns="39350" anchor="ctr" anchorCtr="0">
                            <a:noAutofit/>
                          </wps:bodyPr>
                        </wps:wsp>
                        <wps:wsp>
                          <wps:cNvPr id="32" name="Down Arrow 32"/>
                          <wps:cNvSpPr/>
                          <wps:spPr>
                            <a:xfrm>
                              <a:off x="5410523" y="3259307"/>
                              <a:ext cx="676951" cy="676951"/>
                            </a:xfrm>
                            <a:prstGeom prst="downArrow">
                              <a:avLst>
                                <a:gd name="adj1" fmla="val 55000"/>
                                <a:gd name="adj2" fmla="val 45000"/>
                              </a:avLst>
                            </a:prstGeom>
                            <a:solidFill>
                              <a:srgbClr val="CFD7E7">
                                <a:alpha val="89803"/>
                              </a:srgbClr>
                            </a:solidFill>
                            <a:ln w="25400" cap="flat" cmpd="sng">
                              <a:solidFill>
                                <a:srgbClr val="CFD7E7">
                                  <a:alpha val="89803"/>
                                </a:srgbClr>
                              </a:solidFill>
                              <a:prstDash val="solid"/>
                              <a:round/>
                              <a:headEnd type="none" w="sm" len="sm"/>
                              <a:tailEnd type="none" w="sm" len="sm"/>
                            </a:ln>
                          </wps:spPr>
                          <wps:txbx>
                            <w:txbxContent>
                              <w:p w:rsidR="0065339C" w:rsidRDefault="0065339C">
                                <w:pPr>
                                  <w:spacing w:line="240" w:lineRule="auto"/>
                                  <w:jc w:val="left"/>
                                  <w:textDirection w:val="btLr"/>
                                </w:pPr>
                              </w:p>
                            </w:txbxContent>
                          </wps:txbx>
                          <wps:bodyPr spcFirstLastPara="1" wrap="square" lIns="91425" tIns="91425" rIns="91425" bIns="91425" anchor="ctr" anchorCtr="0">
                            <a:noAutofit/>
                          </wps:bodyPr>
                        </wps:wsp>
                        <wps:wsp>
                          <wps:cNvPr id="34" name="Text Box 34"/>
                          <wps:cNvSpPr txBox="1"/>
                          <wps:spPr>
                            <a:xfrm>
                              <a:off x="5562837" y="3259307"/>
                              <a:ext cx="372323" cy="509406"/>
                            </a:xfrm>
                            <a:prstGeom prst="rect">
                              <a:avLst/>
                            </a:prstGeom>
                            <a:noFill/>
                            <a:ln>
                              <a:noFill/>
                            </a:ln>
                          </wps:spPr>
                          <wps:txbx>
                            <w:txbxContent>
                              <w:p w:rsidR="0065339C" w:rsidRDefault="0065339C">
                                <w:pPr>
                                  <w:spacing w:line="215" w:lineRule="auto"/>
                                  <w:jc w:val="center"/>
                                  <w:textDirection w:val="btLr"/>
                                </w:pPr>
                              </w:p>
                            </w:txbxContent>
                          </wps:txbx>
                          <wps:bodyPr spcFirstLastPara="1" wrap="square" lIns="39350" tIns="39350" rIns="39350" bIns="39350" anchor="ctr" anchorCtr="0">
                            <a:noAutofit/>
                          </wps:bodyPr>
                        </wps:wsp>
                      </wpg:grpSp>
                    </wpg:wgp>
                  </a:graphicData>
                </a:graphic>
              </wp:anchor>
            </w:drawing>
          </mc:Choice>
          <mc:Fallback>
            <w:pict>
              <v:group id="Group 1" o:spid="_x0000_s1026" style="position:absolute;left:0;text-align:left;margin-left:-16.5pt;margin-top:98.95pt;width:477.4pt;height:355.65pt;z-index:251678720" coordsize="67118,50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">
                <v:group id="Group 2" o:spid="_x0000_s1027" style="position:absolute;width:67118;height:50028" coordsize="65246,47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4" o:spid="_x0000_s1028" style="position:absolute;width:65246;height:47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65339C" w:rsidRDefault="0065339C">
                          <w:pPr>
                            <w:spacing w:line="240" w:lineRule="auto"/>
                            <w:jc w:val="left"/>
                            <w:textDirection w:val="btLr"/>
                          </w:pPr>
                        </w:p>
                      </w:txbxContent>
                    </v:textbox>
                  </v:rect>
                  <v:roundrect id="Rounded Rectangle 6" o:spid="_x0000_s1029" style="position:absolute;left:113;top:223;width:54933;height:10722;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" fillcolor="#00b050" strokecolor="white [3201]" strokeweight="2pt">
                    <v:stroke startarrowwidth="narrow" startarrowlength="short" endarrowwidth="narrow" endarrowlength="short"/>
                    <v:textbox inset="2.53958mm,2.53958mm,2.53958mm,2.53958mm">
                      <w:txbxContent>
                        <w:p w:rsidR="0065339C" w:rsidRDefault="0065339C">
                          <w:pPr>
                            <w:spacing w:line="240" w:lineRule="auto"/>
                            <w:jc w:val="left"/>
                            <w:textDirection w:val="btLr"/>
                          </w:pPr>
                        </w:p>
                      </w:txbxContent>
                    </v:textbox>
                  </v:roundrect>
                  <v:shapetype id="_x0000_t202" coordsize="21600,21600" o:spt="202" path="m,l,21600r21600,l21600,xe">
                    <v:stroke joinstyle="miter"/>
                    <v:path gradientshapeok="t" o:connecttype="rect"/>
                  </v:shapetype>
                  <v:shape id="Text Box 10" o:spid="_x0000_s1030" type="#_x0000_t202" style="position:absolute;left:418;top:528;width:47748;height:104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" filled="f" stroked="f">
                    <v:textbox inset="3pt,3pt,3pt,3pt">
                      <w:txbxContent>
                        <w:p w:rsidR="0065339C" w:rsidRDefault="0065339C">
                          <w:pPr>
                            <w:spacing w:line="215" w:lineRule="auto"/>
                            <w:jc w:val="left"/>
                            <w:textDirection w:val="btLr"/>
                          </w:pPr>
                          <w:r>
                            <w:rPr>
                              <w:b/>
                              <w:color w:val="000000"/>
                              <w:sz w:val="20"/>
                            </w:rPr>
                            <w:t>Collaborative Inquiry tool</w:t>
                          </w:r>
                          <w:r>
                            <w:rPr>
                              <w:color w:val="000000"/>
                              <w:sz w:val="20"/>
                            </w:rPr>
                            <w:t> – we will use this tool to set out a digital system for establishing strategic focus areas, developing inquiry proposals, monitoring progress, and sharing findings. It will help us  to contextualise more effectively the wide variation in approach to teaching and outcomes, and help with responses to both challenges teachers are facing, as well as excellent teaching practice that should be exemplified.</w:t>
                          </w:r>
                        </w:p>
                      </w:txbxContent>
                    </v:textbox>
                  </v:shape>
                  <v:roundrect id="Rounded Rectangle 11" o:spid="_x0000_s1031" style="position:absolute;left:4371;top:12308;width:52197;height:10414;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" fillcolor="#00b0f0" strokecolor="white [3201]" strokeweight="2pt">
                    <v:stroke startarrowwidth="narrow" startarrowlength="short" endarrowwidth="narrow" endarrowlength="short"/>
                    <v:textbox inset="2.53958mm,2.53958mm,2.53958mm,2.53958mm">
                      <w:txbxContent>
                        <w:p w:rsidR="0065339C" w:rsidRDefault="0065339C">
                          <w:pPr>
                            <w:spacing w:line="240" w:lineRule="auto"/>
                            <w:jc w:val="left"/>
                            <w:textDirection w:val="btLr"/>
                          </w:pPr>
                        </w:p>
                      </w:txbxContent>
                    </v:textbox>
                  </v:roundrect>
                  <v:shape id="Text Box 15" o:spid="_x0000_s1032" type="#_x0000_t202" style="position:absolute;left:4676;top:12613;width:40446;height:9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" filled="f" stroked="f">
                    <v:textbox inset="3pt,3pt,3pt,3pt">
                      <w:txbxContent>
                        <w:p w:rsidR="0065339C" w:rsidRDefault="0065339C">
                          <w:pPr>
                            <w:spacing w:line="215" w:lineRule="auto"/>
                            <w:jc w:val="left"/>
                            <w:textDirection w:val="btLr"/>
                          </w:pPr>
                          <w:r>
                            <w:rPr>
                              <w:b/>
                              <w:color w:val="000000"/>
                              <w:sz w:val="20"/>
                            </w:rPr>
                            <w:t>Relationships for Learning tool</w:t>
                          </w:r>
                          <w:r>
                            <w:rPr>
                              <w:color w:val="000000"/>
                              <w:sz w:val="20"/>
                            </w:rPr>
                            <w:t> - this tool will support our Kāhui Ako to bring into focus the relationships that our learning centre has with its surrounding community. It will help us to identify our key people and groups</w:t>
                          </w:r>
                        </w:p>
                        <w:p w:rsidR="0065339C" w:rsidRDefault="0065339C">
                          <w:pPr>
                            <w:spacing w:before="70" w:line="215" w:lineRule="auto"/>
                            <w:jc w:val="left"/>
                            <w:textDirection w:val="btLr"/>
                          </w:pPr>
                        </w:p>
                        <w:p w:rsidR="0065339C" w:rsidRDefault="0065339C">
                          <w:pPr>
                            <w:spacing w:before="70" w:line="215" w:lineRule="auto"/>
                            <w:jc w:val="left"/>
                            <w:textDirection w:val="btLr"/>
                          </w:pPr>
                        </w:p>
                      </w:txbxContent>
                    </v:textbox>
                  </v:shape>
                  <v:roundrect id="Rounded Rectangle 16" o:spid="_x0000_s1033" style="position:absolute;left:8677;top:24616;width:52197;height:10415;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" fillcolor="red" strokecolor="white [3201]" strokeweight="2pt">
                    <v:stroke startarrowwidth="narrow" startarrowlength="short" endarrowwidth="narrow" endarrowlength="short"/>
                    <v:textbox inset="2.53958mm,2.53958mm,2.53958mm,2.53958mm">
                      <w:txbxContent>
                        <w:p w:rsidR="0065339C" w:rsidRDefault="0065339C">
                          <w:pPr>
                            <w:spacing w:line="240" w:lineRule="auto"/>
                            <w:jc w:val="left"/>
                            <w:textDirection w:val="btLr"/>
                          </w:pPr>
                        </w:p>
                      </w:txbxContent>
                    </v:textbox>
                  </v:roundrect>
                  <v:shape id="Text Box 17" o:spid="_x0000_s1034" type="#_x0000_t202" style="position:absolute;left:8982;top:24921;width:40511;height:9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" filled="f" stroked="f">
                    <v:textbox inset="3pt,3pt,3pt,3pt">
                      <w:txbxContent>
                        <w:p w:rsidR="0065339C" w:rsidRDefault="0065339C">
                          <w:pPr>
                            <w:spacing w:line="215" w:lineRule="auto"/>
                            <w:jc w:val="left"/>
                            <w:textDirection w:val="btLr"/>
                          </w:pPr>
                        </w:p>
                        <w:p w:rsidR="0065339C" w:rsidRDefault="0065339C">
                          <w:pPr>
                            <w:spacing w:before="70" w:line="215" w:lineRule="auto"/>
                            <w:jc w:val="left"/>
                            <w:textDirection w:val="btLr"/>
                          </w:pPr>
                          <w:r>
                            <w:rPr>
                              <w:b/>
                              <w:color w:val="000000"/>
                              <w:sz w:val="20"/>
                            </w:rPr>
                            <w:t>Coherent Pathways tool</w:t>
                          </w:r>
                          <w:r>
                            <w:rPr>
                              <w:color w:val="000000"/>
                              <w:sz w:val="20"/>
                            </w:rPr>
                            <w:t> - this tool is about learner continuity – it will help our Kāhui Ako ensure that learners experience as smooth a transition as possible as they move from early childhood through to the end of their secondary schooling.</w:t>
                          </w:r>
                        </w:p>
                        <w:p w:rsidR="0065339C" w:rsidRDefault="0065339C">
                          <w:pPr>
                            <w:spacing w:before="70" w:line="215" w:lineRule="auto"/>
                            <w:ind w:left="90" w:firstLine="90"/>
                            <w:jc w:val="left"/>
                            <w:textDirection w:val="btLr"/>
                          </w:pPr>
                        </w:p>
                        <w:p w:rsidR="0065339C" w:rsidRDefault="0065339C">
                          <w:pPr>
                            <w:spacing w:before="30" w:line="215" w:lineRule="auto"/>
                            <w:ind w:left="90" w:firstLine="90"/>
                            <w:jc w:val="left"/>
                            <w:textDirection w:val="btLr"/>
                          </w:pPr>
                        </w:p>
                        <w:p w:rsidR="0065339C" w:rsidRDefault="0065339C">
                          <w:pPr>
                            <w:spacing w:before="30" w:line="215" w:lineRule="auto"/>
                            <w:ind w:left="90" w:firstLine="90"/>
                            <w:jc w:val="left"/>
                            <w:textDirection w:val="btLr"/>
                          </w:pPr>
                        </w:p>
                        <w:p w:rsidR="0065339C" w:rsidRDefault="0065339C">
                          <w:pPr>
                            <w:spacing w:before="30" w:line="215" w:lineRule="auto"/>
                            <w:ind w:left="90" w:firstLine="90"/>
                            <w:jc w:val="left"/>
                            <w:textDirection w:val="btLr"/>
                          </w:pPr>
                        </w:p>
                      </w:txbxContent>
                    </v:textbox>
                  </v:shape>
                  <v:roundrect id="Rounded Rectangle 23" o:spid="_x0000_s1035" style="position:absolute;left:13049;top:36924;width:52197;height:10415;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" fillcolor="#7030a0" strokecolor="white [3201]" strokeweight="2pt">
                    <v:stroke startarrowwidth="narrow" startarrowlength="short" endarrowwidth="narrow" endarrowlength="short"/>
                    <v:textbox inset="2.53958mm,2.53958mm,2.53958mm,2.53958mm">
                      <w:txbxContent>
                        <w:p w:rsidR="0065339C" w:rsidRDefault="0065339C">
                          <w:pPr>
                            <w:spacing w:line="240" w:lineRule="auto"/>
                            <w:jc w:val="left"/>
                            <w:textDirection w:val="btLr"/>
                          </w:pPr>
                        </w:p>
                      </w:txbxContent>
                    </v:textbox>
                  </v:roundrect>
                  <v:shape id="Text Box 24" o:spid="_x0000_s1036" type="#_x0000_t202" style="position:absolute;left:13354;top:37229;width:43215;height:9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" filled="f" stroked="f">
                    <v:textbox inset="3pt,3pt,3pt,3pt">
                      <w:txbxContent>
                        <w:p w:rsidR="0065339C" w:rsidRDefault="0065339C">
                          <w:pPr>
                            <w:spacing w:line="215" w:lineRule="auto"/>
                            <w:jc w:val="left"/>
                            <w:textDirection w:val="btLr"/>
                          </w:pPr>
                          <w:r>
                            <w:rPr>
                              <w:b/>
                              <w:color w:val="000000"/>
                              <w:sz w:val="20"/>
                            </w:rPr>
                            <w:t>Rich Learning Opportunities tool</w:t>
                          </w:r>
                          <w:r>
                            <w:rPr>
                              <w:color w:val="000000"/>
                              <w:sz w:val="20"/>
                            </w:rPr>
                            <w:t> - </w:t>
                          </w:r>
                          <w:r>
                            <w:rPr>
                              <w:color w:val="000000"/>
                              <w:sz w:val="20"/>
                            </w:rPr>
                            <w:br/>
                            <w:t>we will use this tool to utilise  our Ōtara environment and the relationships that contribute to this environment, to design meaningful learning opportunities and work out what capabilities we want to prioritise. It will enable us to design opportunities for our learners to contribute to our community in ways that build on and strengthen both community and learner capabilities.</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5" o:spid="_x0000_s1037" type="#_x0000_t67" style="position:absolute;left:45427;top:7976;width:6769;height:6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" adj="11880,4860" fillcolor="#cfd7e7" strokecolor="#cfd7e7" strokeweight="2pt">
                    <v:fill opacity="58853f"/>
                    <v:stroke startarrowwidth="narrow" startarrowlength="short" endarrowwidth="narrow" endarrowlength="short" opacity="58853f" joinstyle="round"/>
                    <v:textbox inset="2.53958mm,2.53958mm,2.53958mm,2.53958mm">
                      <w:txbxContent>
                        <w:p w:rsidR="0065339C" w:rsidRDefault="0065339C">
                          <w:pPr>
                            <w:spacing w:line="240" w:lineRule="auto"/>
                            <w:jc w:val="left"/>
                            <w:textDirection w:val="btLr"/>
                          </w:pPr>
                        </w:p>
                      </w:txbxContent>
                    </v:textbox>
                  </v:shape>
                  <v:shape id="Text Box 26" o:spid="_x0000_s1038" type="#_x0000_t202" style="position:absolute;left:46950;top:7976;width:3723;height:5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" filled="f" stroked="f">
                    <v:textbox inset="1.0931mm,1.0931mm,1.0931mm,1.0931mm">
                      <w:txbxContent>
                        <w:p w:rsidR="0065339C" w:rsidRDefault="0065339C">
                          <w:pPr>
                            <w:spacing w:line="215" w:lineRule="auto"/>
                            <w:jc w:val="center"/>
                            <w:textDirection w:val="btLr"/>
                          </w:pPr>
                        </w:p>
                      </w:txbxContent>
                    </v:textbox>
                  </v:shape>
                  <v:shape id="Down Arrow 27" o:spid="_x0000_s1039" type="#_x0000_t67" style="position:absolute;left:49798;top:20284;width:6770;height:6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" adj="11880,4860" fillcolor="#cfd7e7" strokecolor="#cfd7e7" strokeweight="2pt">
                    <v:fill opacity="58853f"/>
                    <v:stroke startarrowwidth="narrow" startarrowlength="short" endarrowwidth="narrow" endarrowlength="short" opacity="58853f" joinstyle="round"/>
                    <v:textbox inset="2.53958mm,2.53958mm,2.53958mm,2.53958mm">
                      <w:txbxContent>
                        <w:p w:rsidR="0065339C" w:rsidRDefault="0065339C">
                          <w:pPr>
                            <w:spacing w:line="240" w:lineRule="auto"/>
                            <w:jc w:val="left"/>
                            <w:textDirection w:val="btLr"/>
                          </w:pPr>
                        </w:p>
                      </w:txbxContent>
                    </v:textbox>
                  </v:shape>
                  <v:shape id="Text Box 31" o:spid="_x0000_s1040" type="#_x0000_t202" style="position:absolute;left:51322;top:20284;width:3723;height:5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" filled="f" stroked="f">
                    <v:textbox inset="1.0931mm,1.0931mm,1.0931mm,1.0931mm">
                      <w:txbxContent>
                        <w:p w:rsidR="0065339C" w:rsidRDefault="0065339C">
                          <w:pPr>
                            <w:spacing w:line="215" w:lineRule="auto"/>
                            <w:jc w:val="center"/>
                            <w:textDirection w:val="btLr"/>
                          </w:pPr>
                        </w:p>
                      </w:txbxContent>
                    </v:textbox>
                  </v:shape>
                  <v:shape id="Down Arrow 32" o:spid="_x0000_s1041" type="#_x0000_t67" style="position:absolute;left:54105;top:32593;width:6769;height:6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" adj="11880,4860" fillcolor="#cfd7e7" strokecolor="#cfd7e7" strokeweight="2pt">
                    <v:fill opacity="58853f"/>
                    <v:stroke startarrowwidth="narrow" startarrowlength="short" endarrowwidth="narrow" endarrowlength="short" opacity="58853f" joinstyle="round"/>
                    <v:textbox inset="2.53958mm,2.53958mm,2.53958mm,2.53958mm">
                      <w:txbxContent>
                        <w:p w:rsidR="0065339C" w:rsidRDefault="0065339C">
                          <w:pPr>
                            <w:spacing w:line="240" w:lineRule="auto"/>
                            <w:jc w:val="left"/>
                            <w:textDirection w:val="btLr"/>
                          </w:pPr>
                        </w:p>
                      </w:txbxContent>
                    </v:textbox>
                  </v:shape>
                  <v:shape id="Text Box 34" o:spid="_x0000_s1042" type="#_x0000_t202" style="position:absolute;left:55628;top:32593;width:3723;height:5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" filled="f" stroked="f">
                    <v:textbox inset="1.0931mm,1.0931mm,1.0931mm,1.0931mm">
                      <w:txbxContent>
                        <w:p w:rsidR="0065339C" w:rsidRDefault="0065339C">
                          <w:pPr>
                            <w:spacing w:line="215" w:lineRule="auto"/>
                            <w:jc w:val="center"/>
                            <w:textDirection w:val="btLr"/>
                          </w:pPr>
                        </w:p>
                      </w:txbxContent>
                    </v:textbox>
                  </v:shape>
                </v:group>
                <w10:wrap type="square"/>
              </v:group>
            </w:pict>
          </mc:Fallback>
        </mc:AlternateContent>
      </w:r>
    </w:p>
    <w:p w:rsidR="00737900" w:rsidRDefault="00737900">
      <w:pPr>
        <w:rPr>
          <w:b/>
          <w:sz w:val="28"/>
          <w:szCs w:val="28"/>
          <w:highlight w:val="black"/>
          <w:u w:val="single"/>
        </w:rPr>
      </w:pPr>
    </w:p>
    <w:p w:rsidR="00737900" w:rsidRDefault="00737900">
      <w:pPr>
        <w:rPr>
          <w:b/>
          <w:sz w:val="28"/>
          <w:szCs w:val="28"/>
          <w:highlight w:val="green"/>
          <w:u w:val="single"/>
        </w:rPr>
      </w:pPr>
    </w:p>
    <w:p w:rsidR="00737900" w:rsidRDefault="00737900">
      <w:pPr>
        <w:rPr>
          <w:b/>
          <w:sz w:val="28"/>
          <w:szCs w:val="28"/>
          <w:highlight w:val="green"/>
          <w:u w:val="single"/>
        </w:rPr>
      </w:pPr>
    </w:p>
    <w:p w:rsidR="00737900" w:rsidRDefault="00737900">
      <w:pPr>
        <w:rPr>
          <w:b/>
          <w:sz w:val="28"/>
          <w:szCs w:val="28"/>
          <w:highlight w:val="green"/>
          <w:u w:val="single"/>
        </w:rPr>
      </w:pPr>
    </w:p>
    <w:p w:rsidR="00737900" w:rsidRDefault="00906440">
      <w:pPr>
        <w:rPr>
          <w:b/>
          <w:sz w:val="28"/>
          <w:szCs w:val="28"/>
          <w:highlight w:val="green"/>
          <w:u w:val="single"/>
        </w:rPr>
      </w:pPr>
      <w:r>
        <w:rPr>
          <w:b/>
          <w:sz w:val="28"/>
          <w:szCs w:val="28"/>
          <w:highlight w:val="green"/>
          <w:u w:val="single"/>
        </w:rPr>
        <w:t>Academic Challenges</w:t>
      </w:r>
    </w:p>
    <w:p w:rsidR="00737900" w:rsidRDefault="00737900">
      <w:pPr>
        <w:rPr>
          <w:b/>
          <w:sz w:val="28"/>
          <w:szCs w:val="28"/>
          <w:highlight w:val="green"/>
          <w:u w:val="single"/>
        </w:rPr>
      </w:pPr>
    </w:p>
    <w:p w:rsidR="00737900" w:rsidRDefault="00906440">
      <w:pPr>
        <w:rPr>
          <w:b/>
          <w:sz w:val="28"/>
          <w:szCs w:val="28"/>
          <w:u w:val="single"/>
        </w:rPr>
      </w:pPr>
      <w:r>
        <w:rPr>
          <w:b/>
          <w:noProof/>
          <w:sz w:val="28"/>
          <w:szCs w:val="28"/>
          <w:highlight w:val="green"/>
          <w:u w:val="single"/>
        </w:rPr>
        <w:lastRenderedPageBreak/>
        <w:drawing>
          <wp:inline distT="114300" distB="114300" distL="114300" distR="114300">
            <wp:extent cx="5734050" cy="3365500"/>
            <wp:effectExtent l="38100" t="38100" r="38100" b="38100"/>
            <wp:docPr id="4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2"/>
                    <a:srcRect/>
                    <a:stretch>
                      <a:fillRect/>
                    </a:stretch>
                  </pic:blipFill>
                  <pic:spPr>
                    <a:xfrm>
                      <a:off x="0" y="0"/>
                      <a:ext cx="5734050" cy="3365500"/>
                    </a:xfrm>
                    <a:prstGeom prst="rect">
                      <a:avLst/>
                    </a:prstGeom>
                    <a:ln w="38100">
                      <a:solidFill>
                        <a:srgbClr val="000000"/>
                      </a:solidFill>
                      <a:prstDash val="solid"/>
                    </a:ln>
                  </pic:spPr>
                </pic:pic>
              </a:graphicData>
            </a:graphic>
          </wp:inline>
        </w:drawing>
      </w:r>
    </w:p>
    <w:p w:rsidR="00737900" w:rsidRDefault="00737900">
      <w:pPr>
        <w:rPr>
          <w:b/>
          <w:sz w:val="28"/>
          <w:szCs w:val="28"/>
          <w:highlight w:val="green"/>
          <w:u w:val="single"/>
        </w:rPr>
      </w:pPr>
    </w:p>
    <w:p w:rsidR="00737900" w:rsidRDefault="00906440">
      <w:pPr>
        <w:rPr>
          <w:b/>
          <w:sz w:val="28"/>
          <w:szCs w:val="28"/>
          <w:highlight w:val="green"/>
          <w:u w:val="single"/>
        </w:rPr>
      </w:pPr>
      <w:r>
        <w:rPr>
          <w:b/>
          <w:sz w:val="28"/>
          <w:szCs w:val="28"/>
          <w:highlight w:val="green"/>
          <w:u w:val="single"/>
        </w:rPr>
        <w:t>Student Voice</w:t>
      </w:r>
    </w:p>
    <w:p w:rsidR="00737900" w:rsidRDefault="00737900">
      <w:pPr>
        <w:rPr>
          <w:b/>
          <w:sz w:val="28"/>
          <w:szCs w:val="28"/>
          <w:highlight w:val="green"/>
          <w:u w:val="single"/>
        </w:rPr>
      </w:pPr>
    </w:p>
    <w:p w:rsidR="00737900" w:rsidRDefault="00906440">
      <w:pPr>
        <w:rPr>
          <w:sz w:val="24"/>
          <w:szCs w:val="24"/>
        </w:rPr>
      </w:pPr>
      <w:r>
        <w:rPr>
          <w:sz w:val="24"/>
          <w:szCs w:val="24"/>
        </w:rPr>
        <w:t>In October, 2018 we invited a group of learners from each of our schools to be part of a ‘Think tank.’  Learners  were asked to answer these questions:</w:t>
      </w:r>
    </w:p>
    <w:p w:rsidR="00737900" w:rsidRDefault="00737900">
      <w:pPr>
        <w:rPr>
          <w:sz w:val="24"/>
          <w:szCs w:val="24"/>
        </w:rPr>
      </w:pPr>
    </w:p>
    <w:p w:rsidR="00737900" w:rsidRDefault="00906440">
      <w:pPr>
        <w:numPr>
          <w:ilvl w:val="0"/>
          <w:numId w:val="7"/>
        </w:numPr>
        <w:rPr>
          <w:i/>
          <w:sz w:val="24"/>
          <w:szCs w:val="24"/>
        </w:rPr>
      </w:pPr>
      <w:r>
        <w:rPr>
          <w:i/>
          <w:sz w:val="24"/>
          <w:szCs w:val="24"/>
        </w:rPr>
        <w:t>What is good learning for you?</w:t>
      </w:r>
    </w:p>
    <w:p w:rsidR="00737900" w:rsidRDefault="00906440">
      <w:pPr>
        <w:numPr>
          <w:ilvl w:val="0"/>
          <w:numId w:val="7"/>
        </w:numPr>
        <w:rPr>
          <w:i/>
          <w:sz w:val="24"/>
          <w:szCs w:val="24"/>
        </w:rPr>
      </w:pPr>
      <w:r>
        <w:rPr>
          <w:i/>
          <w:sz w:val="24"/>
          <w:szCs w:val="24"/>
        </w:rPr>
        <w:t>What capabilities and understandings do you need to be successful in the future?</w:t>
      </w:r>
    </w:p>
    <w:p w:rsidR="00737900" w:rsidRDefault="00906440">
      <w:pPr>
        <w:numPr>
          <w:ilvl w:val="0"/>
          <w:numId w:val="7"/>
        </w:numPr>
        <w:rPr>
          <w:i/>
          <w:sz w:val="24"/>
          <w:szCs w:val="24"/>
        </w:rPr>
      </w:pPr>
      <w:r>
        <w:rPr>
          <w:i/>
          <w:sz w:val="24"/>
          <w:szCs w:val="24"/>
        </w:rPr>
        <w:t>How do you know you have learned something/what helped make that happen?</w:t>
      </w:r>
    </w:p>
    <w:p w:rsidR="00737900" w:rsidRDefault="00906440">
      <w:pPr>
        <w:numPr>
          <w:ilvl w:val="0"/>
          <w:numId w:val="7"/>
        </w:numPr>
        <w:rPr>
          <w:i/>
          <w:sz w:val="24"/>
          <w:szCs w:val="24"/>
        </w:rPr>
      </w:pPr>
      <w:r>
        <w:rPr>
          <w:i/>
          <w:sz w:val="24"/>
          <w:szCs w:val="24"/>
        </w:rPr>
        <w:t>In writing/maths what has it helped you to make progress with your learning?</w:t>
      </w:r>
    </w:p>
    <w:p w:rsidR="00737900" w:rsidRDefault="00906440">
      <w:pPr>
        <w:numPr>
          <w:ilvl w:val="0"/>
          <w:numId w:val="7"/>
        </w:numPr>
        <w:rPr>
          <w:i/>
          <w:sz w:val="24"/>
          <w:szCs w:val="24"/>
        </w:rPr>
      </w:pPr>
      <w:r>
        <w:rPr>
          <w:i/>
          <w:sz w:val="24"/>
          <w:szCs w:val="24"/>
        </w:rPr>
        <w:t>What makes a good teacher?</w:t>
      </w:r>
    </w:p>
    <w:p w:rsidR="00737900" w:rsidRDefault="00737900">
      <w:pPr>
        <w:rPr>
          <w:b/>
          <w:i/>
          <w:sz w:val="24"/>
          <w:szCs w:val="24"/>
        </w:rPr>
      </w:pPr>
    </w:p>
    <w:p w:rsidR="00737900" w:rsidRDefault="00906440">
      <w:pPr>
        <w:rPr>
          <w:sz w:val="24"/>
          <w:szCs w:val="24"/>
        </w:rPr>
      </w:pPr>
      <w:r>
        <w:rPr>
          <w:sz w:val="24"/>
          <w:szCs w:val="24"/>
        </w:rPr>
        <w:t>Our learners demonstrated a positive attitude towards their learning and a disposition to be challenged. Their responses to the questions relating to future focused learning exhibited an awareness of the speed at which the modern world changes. They also shared how working in groups was preferred and that they wanted teachers to extend them in their learning.</w:t>
      </w:r>
    </w:p>
    <w:p w:rsidR="00737900" w:rsidRDefault="00906440">
      <w:pPr>
        <w:rPr>
          <w:sz w:val="24"/>
          <w:szCs w:val="24"/>
        </w:rPr>
      </w:pPr>
      <w:r>
        <w:rPr>
          <w:sz w:val="24"/>
          <w:szCs w:val="24"/>
        </w:rPr>
        <w:t>Our learners also commented on how they liked getting feedback from their teachers, and being able to use this feedback to help them learn more.</w:t>
      </w:r>
    </w:p>
    <w:p w:rsidR="00737900" w:rsidRDefault="00737900">
      <w:pPr>
        <w:rPr>
          <w:sz w:val="24"/>
          <w:szCs w:val="24"/>
        </w:rPr>
      </w:pPr>
    </w:p>
    <w:p w:rsidR="00737900" w:rsidRDefault="00906440">
      <w:pPr>
        <w:rPr>
          <w:sz w:val="24"/>
          <w:szCs w:val="24"/>
        </w:rPr>
      </w:pPr>
      <w:r>
        <w:rPr>
          <w:sz w:val="24"/>
          <w:szCs w:val="24"/>
        </w:rPr>
        <w:t xml:space="preserve">Student responses can be read at by following these links </w:t>
      </w:r>
    </w:p>
    <w:p w:rsidR="00737900" w:rsidRDefault="0065339C">
      <w:pPr>
        <w:rPr>
          <w:sz w:val="24"/>
          <w:szCs w:val="24"/>
        </w:rPr>
      </w:pPr>
      <w:hyperlink r:id="rId33">
        <w:r w:rsidR="00906440">
          <w:rPr>
            <w:color w:val="4A86E8"/>
            <w:sz w:val="24"/>
            <w:szCs w:val="24"/>
            <w:u w:val="single"/>
          </w:rPr>
          <w:t>Student responses Team 1</w:t>
        </w:r>
      </w:hyperlink>
      <w:r w:rsidR="00906440">
        <w:rPr>
          <w:color w:val="4A86E8"/>
          <w:sz w:val="24"/>
          <w:szCs w:val="24"/>
        </w:rPr>
        <w:t xml:space="preserve">  </w:t>
      </w:r>
      <w:hyperlink r:id="rId34">
        <w:r w:rsidR="00906440">
          <w:rPr>
            <w:color w:val="4A86E8"/>
            <w:sz w:val="24"/>
            <w:szCs w:val="24"/>
            <w:u w:val="single"/>
          </w:rPr>
          <w:t xml:space="preserve">Student responses Team </w:t>
        </w:r>
      </w:hyperlink>
    </w:p>
    <w:p w:rsidR="00737900" w:rsidRDefault="00737900">
      <w:pPr>
        <w:spacing w:line="240" w:lineRule="auto"/>
        <w:jc w:val="left"/>
        <w:rPr>
          <w:b/>
          <w:sz w:val="24"/>
          <w:szCs w:val="24"/>
          <w:u w:val="single"/>
        </w:rPr>
      </w:pPr>
    </w:p>
    <w:p w:rsidR="00737900" w:rsidRDefault="00737900">
      <w:pPr>
        <w:spacing w:line="240" w:lineRule="auto"/>
        <w:jc w:val="left"/>
        <w:rPr>
          <w:b/>
          <w:sz w:val="24"/>
          <w:szCs w:val="24"/>
          <w:u w:val="single"/>
        </w:rPr>
      </w:pPr>
    </w:p>
    <w:p w:rsidR="00737900" w:rsidRDefault="00737900">
      <w:pPr>
        <w:spacing w:line="240" w:lineRule="auto"/>
        <w:jc w:val="left"/>
        <w:rPr>
          <w:b/>
          <w:sz w:val="24"/>
          <w:szCs w:val="24"/>
          <w:u w:val="single"/>
        </w:rPr>
      </w:pPr>
    </w:p>
    <w:p w:rsidR="00737900" w:rsidRDefault="00737900">
      <w:pPr>
        <w:spacing w:line="240" w:lineRule="auto"/>
        <w:jc w:val="left"/>
        <w:rPr>
          <w:b/>
          <w:sz w:val="24"/>
          <w:szCs w:val="24"/>
          <w:u w:val="single"/>
        </w:rPr>
      </w:pPr>
    </w:p>
    <w:p w:rsidR="00737900" w:rsidRDefault="00906440">
      <w:pPr>
        <w:spacing w:line="240" w:lineRule="auto"/>
        <w:jc w:val="left"/>
        <w:rPr>
          <w:b/>
          <w:sz w:val="28"/>
          <w:szCs w:val="28"/>
          <w:u w:val="single"/>
        </w:rPr>
      </w:pPr>
      <w:r>
        <w:rPr>
          <w:b/>
          <w:sz w:val="28"/>
          <w:szCs w:val="28"/>
          <w:u w:val="single"/>
        </w:rPr>
        <w:t>Key Drivers</w:t>
      </w:r>
    </w:p>
    <w:p w:rsidR="00737900" w:rsidRDefault="00737900">
      <w:pPr>
        <w:spacing w:line="240" w:lineRule="auto"/>
        <w:jc w:val="left"/>
        <w:rPr>
          <w:b/>
          <w:sz w:val="28"/>
          <w:szCs w:val="28"/>
          <w:u w:val="single"/>
        </w:rPr>
      </w:pPr>
    </w:p>
    <w:p w:rsidR="00737900" w:rsidRDefault="00906440">
      <w:pPr>
        <w:spacing w:line="240" w:lineRule="auto"/>
        <w:jc w:val="left"/>
        <w:rPr>
          <w:sz w:val="24"/>
          <w:szCs w:val="24"/>
        </w:rPr>
      </w:pPr>
      <w:r>
        <w:rPr>
          <w:sz w:val="24"/>
          <w:szCs w:val="24"/>
          <w:highlight w:val="white"/>
        </w:rPr>
        <w:t xml:space="preserve">The following three drivers and theories of improvement underpin our thinking and actions, and are the interconnecting constructs of our model of practice.  Each of our schools comes </w:t>
      </w:r>
      <w:r>
        <w:rPr>
          <w:sz w:val="24"/>
          <w:szCs w:val="24"/>
          <w:highlight w:val="white"/>
        </w:rPr>
        <w:lastRenderedPageBreak/>
        <w:t>with a set of beliefs about pedagogy that they have developed collaboratively, encompassing their charter and understanding of their student achievement data. The shift in teacher practice will be enhanced and inspired by these drivers</w:t>
      </w:r>
      <w:r>
        <w:rPr>
          <w:sz w:val="24"/>
          <w:szCs w:val="24"/>
        </w:rPr>
        <w:t>.</w:t>
      </w:r>
    </w:p>
    <w:p w:rsidR="00737900" w:rsidRDefault="00737900">
      <w:pPr>
        <w:spacing w:line="240" w:lineRule="auto"/>
        <w:jc w:val="left"/>
        <w:rPr>
          <w:sz w:val="24"/>
          <w:szCs w:val="24"/>
        </w:rPr>
      </w:pPr>
    </w:p>
    <w:p w:rsidR="00737900" w:rsidRDefault="00906440">
      <w:pPr>
        <w:spacing w:line="240" w:lineRule="auto"/>
        <w:jc w:val="left"/>
        <w:rPr>
          <w:sz w:val="24"/>
          <w:szCs w:val="24"/>
        </w:rPr>
      </w:pPr>
      <w:r>
        <w:rPr>
          <w:noProof/>
          <w:sz w:val="24"/>
          <w:szCs w:val="24"/>
        </w:rPr>
        <w:drawing>
          <wp:inline distT="114300" distB="114300" distL="114300" distR="114300">
            <wp:extent cx="5734050" cy="1549400"/>
            <wp:effectExtent l="25400" t="25400" r="25400" b="25400"/>
            <wp:docPr id="4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5"/>
                    <a:srcRect/>
                    <a:stretch>
                      <a:fillRect/>
                    </a:stretch>
                  </pic:blipFill>
                  <pic:spPr>
                    <a:xfrm>
                      <a:off x="0" y="0"/>
                      <a:ext cx="5734050" cy="1549400"/>
                    </a:xfrm>
                    <a:prstGeom prst="rect">
                      <a:avLst/>
                    </a:prstGeom>
                    <a:ln w="25400">
                      <a:solidFill>
                        <a:srgbClr val="000000"/>
                      </a:solidFill>
                      <a:prstDash val="solid"/>
                    </a:ln>
                  </pic:spPr>
                </pic:pic>
              </a:graphicData>
            </a:graphic>
          </wp:inline>
        </w:drawing>
      </w:r>
    </w:p>
    <w:p w:rsidR="00737900" w:rsidRDefault="00737900">
      <w:pPr>
        <w:spacing w:line="240" w:lineRule="auto"/>
        <w:jc w:val="left"/>
        <w:rPr>
          <w:sz w:val="24"/>
          <w:szCs w:val="24"/>
        </w:rPr>
      </w:pPr>
    </w:p>
    <w:tbl>
      <w:tblPr>
        <w:tblStyle w:val="a0"/>
        <w:tblW w:w="11055" w:type="dxa"/>
        <w:tblInd w:w="-9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3510"/>
        <w:gridCol w:w="2985"/>
        <w:gridCol w:w="2700"/>
      </w:tblGrid>
      <w:tr w:rsidR="00737900">
        <w:trPr>
          <w:trHeight w:val="2980"/>
        </w:trPr>
        <w:tc>
          <w:tcPr>
            <w:tcW w:w="1860" w:type="dxa"/>
            <w:shd w:val="clear" w:color="auto" w:fill="auto"/>
            <w:tcMar>
              <w:top w:w="100" w:type="dxa"/>
              <w:left w:w="100" w:type="dxa"/>
              <w:bottom w:w="100" w:type="dxa"/>
              <w:right w:w="100" w:type="dxa"/>
            </w:tcMar>
          </w:tcPr>
          <w:p w:rsidR="00737900" w:rsidRDefault="00906440">
            <w:pPr>
              <w:spacing w:line="240" w:lineRule="auto"/>
              <w:jc w:val="left"/>
              <w:rPr>
                <w:b/>
                <w:sz w:val="24"/>
                <w:szCs w:val="24"/>
              </w:rPr>
            </w:pPr>
            <w:r>
              <w:rPr>
                <w:b/>
                <w:sz w:val="24"/>
                <w:szCs w:val="24"/>
              </w:rPr>
              <w:t>Change Levers / key drivers:</w:t>
            </w:r>
          </w:p>
          <w:p w:rsidR="00737900" w:rsidRDefault="00906440">
            <w:pPr>
              <w:spacing w:line="240" w:lineRule="auto"/>
              <w:jc w:val="left"/>
              <w:rPr>
                <w:b/>
                <w:sz w:val="24"/>
                <w:szCs w:val="24"/>
                <w:u w:val="single"/>
              </w:rPr>
            </w:pPr>
            <w:r>
              <w:rPr>
                <w:i/>
                <w:sz w:val="24"/>
                <w:szCs w:val="24"/>
              </w:rPr>
              <w:t>What will make a difference?</w:t>
            </w:r>
          </w:p>
        </w:tc>
        <w:tc>
          <w:tcPr>
            <w:tcW w:w="3510" w:type="dxa"/>
            <w:shd w:val="clear" w:color="auto" w:fill="00FF00"/>
            <w:tcMar>
              <w:top w:w="100" w:type="dxa"/>
              <w:left w:w="100" w:type="dxa"/>
              <w:bottom w:w="100" w:type="dxa"/>
              <w:right w:w="100" w:type="dxa"/>
            </w:tcMar>
          </w:tcPr>
          <w:p w:rsidR="00737900" w:rsidRDefault="00906440">
            <w:pPr>
              <w:widowControl w:val="0"/>
              <w:spacing w:line="240" w:lineRule="auto"/>
              <w:jc w:val="center"/>
              <w:rPr>
                <w:b/>
                <w:sz w:val="24"/>
                <w:szCs w:val="24"/>
              </w:rPr>
            </w:pPr>
            <w:r>
              <w:rPr>
                <w:b/>
                <w:sz w:val="24"/>
                <w:szCs w:val="24"/>
              </w:rPr>
              <w:t>Cultural Intelligence to develop Culturally located individuals</w:t>
            </w:r>
          </w:p>
          <w:p w:rsidR="00737900" w:rsidRDefault="00737900">
            <w:pPr>
              <w:jc w:val="center"/>
              <w:rPr>
                <w:b/>
                <w:i/>
                <w:sz w:val="24"/>
                <w:szCs w:val="24"/>
              </w:rPr>
            </w:pPr>
          </w:p>
          <w:p w:rsidR="00737900" w:rsidRDefault="00906440">
            <w:pPr>
              <w:jc w:val="center"/>
              <w:rPr>
                <w:b/>
                <w:i/>
                <w:sz w:val="24"/>
                <w:szCs w:val="24"/>
              </w:rPr>
            </w:pPr>
            <w:r>
              <w:rPr>
                <w:b/>
                <w:i/>
                <w:sz w:val="24"/>
                <w:szCs w:val="24"/>
              </w:rPr>
              <w:t xml:space="preserve">Me aro ki te hā o te ākonga </w:t>
            </w:r>
          </w:p>
          <w:p w:rsidR="00737900" w:rsidRDefault="00906440">
            <w:pPr>
              <w:jc w:val="center"/>
              <w:rPr>
                <w:b/>
                <w:sz w:val="24"/>
                <w:szCs w:val="24"/>
              </w:rPr>
            </w:pPr>
            <w:r>
              <w:rPr>
                <w:i/>
                <w:sz w:val="24"/>
                <w:szCs w:val="24"/>
              </w:rPr>
              <w:t>Be responsive to all students’ learning, identities, and well-being</w:t>
            </w:r>
          </w:p>
        </w:tc>
        <w:tc>
          <w:tcPr>
            <w:tcW w:w="2985" w:type="dxa"/>
            <w:shd w:val="clear" w:color="auto" w:fill="00FFFF"/>
            <w:tcMar>
              <w:top w:w="100" w:type="dxa"/>
              <w:left w:w="100" w:type="dxa"/>
              <w:bottom w:w="100" w:type="dxa"/>
              <w:right w:w="100" w:type="dxa"/>
            </w:tcMar>
          </w:tcPr>
          <w:p w:rsidR="00737900" w:rsidRDefault="00906440">
            <w:pPr>
              <w:widowControl w:val="0"/>
              <w:spacing w:line="240" w:lineRule="auto"/>
              <w:jc w:val="center"/>
              <w:rPr>
                <w:b/>
                <w:sz w:val="24"/>
                <w:szCs w:val="24"/>
              </w:rPr>
            </w:pPr>
            <w:r>
              <w:rPr>
                <w:b/>
                <w:sz w:val="24"/>
                <w:szCs w:val="24"/>
              </w:rPr>
              <w:t>Learning Partnerships</w:t>
            </w:r>
          </w:p>
          <w:p w:rsidR="00737900" w:rsidRDefault="00737900">
            <w:pPr>
              <w:widowControl w:val="0"/>
              <w:spacing w:line="240" w:lineRule="auto"/>
              <w:jc w:val="center"/>
              <w:rPr>
                <w:b/>
                <w:sz w:val="24"/>
                <w:szCs w:val="24"/>
              </w:rPr>
            </w:pPr>
          </w:p>
          <w:p w:rsidR="00737900" w:rsidRDefault="00906440">
            <w:pPr>
              <w:spacing w:line="240" w:lineRule="auto"/>
              <w:jc w:val="center"/>
              <w:rPr>
                <w:b/>
                <w:i/>
                <w:sz w:val="24"/>
                <w:szCs w:val="24"/>
              </w:rPr>
            </w:pPr>
            <w:r>
              <w:rPr>
                <w:b/>
                <w:i/>
                <w:sz w:val="24"/>
                <w:szCs w:val="24"/>
              </w:rPr>
              <w:t>Whakatere hono ākonga torokaha, ākonga tū kaha</w:t>
            </w:r>
          </w:p>
          <w:p w:rsidR="00737900" w:rsidRDefault="00906440">
            <w:pPr>
              <w:spacing w:line="240" w:lineRule="auto"/>
              <w:jc w:val="center"/>
              <w:rPr>
                <w:i/>
                <w:sz w:val="24"/>
                <w:szCs w:val="24"/>
              </w:rPr>
            </w:pPr>
            <w:r>
              <w:rPr>
                <w:i/>
                <w:sz w:val="24"/>
                <w:szCs w:val="24"/>
              </w:rPr>
              <w:t xml:space="preserve"> Activate educationally powerful connections to learners’ knowledge, experiences, identities, families, whānau</w:t>
            </w:r>
            <w:r>
              <w:rPr>
                <w:b/>
                <w:i/>
                <w:sz w:val="24"/>
                <w:szCs w:val="24"/>
              </w:rPr>
              <w:t>,</w:t>
            </w:r>
            <w:r>
              <w:rPr>
                <w:i/>
                <w:sz w:val="24"/>
                <w:szCs w:val="24"/>
              </w:rPr>
              <w:t xml:space="preserve"> iwi, and communities</w:t>
            </w:r>
          </w:p>
        </w:tc>
        <w:tc>
          <w:tcPr>
            <w:tcW w:w="2700" w:type="dxa"/>
            <w:shd w:val="clear" w:color="auto" w:fill="FF00FF"/>
            <w:tcMar>
              <w:top w:w="100" w:type="dxa"/>
              <w:left w:w="100" w:type="dxa"/>
              <w:bottom w:w="100" w:type="dxa"/>
              <w:right w:w="100" w:type="dxa"/>
            </w:tcMar>
          </w:tcPr>
          <w:p w:rsidR="00737900" w:rsidRDefault="00906440">
            <w:pPr>
              <w:spacing w:line="240" w:lineRule="auto"/>
              <w:jc w:val="center"/>
              <w:rPr>
                <w:b/>
                <w:sz w:val="24"/>
                <w:szCs w:val="24"/>
              </w:rPr>
            </w:pPr>
            <w:r>
              <w:rPr>
                <w:b/>
                <w:sz w:val="24"/>
                <w:szCs w:val="24"/>
              </w:rPr>
              <w:t>Learner Agency</w:t>
            </w:r>
          </w:p>
          <w:p w:rsidR="00737900" w:rsidRDefault="00737900">
            <w:pPr>
              <w:spacing w:line="240" w:lineRule="auto"/>
              <w:jc w:val="center"/>
              <w:rPr>
                <w:b/>
                <w:sz w:val="24"/>
                <w:szCs w:val="24"/>
              </w:rPr>
            </w:pPr>
          </w:p>
          <w:p w:rsidR="00737900" w:rsidRDefault="00906440">
            <w:pPr>
              <w:spacing w:line="240" w:lineRule="auto"/>
              <w:jc w:val="center"/>
              <w:rPr>
                <w:b/>
                <w:i/>
                <w:sz w:val="24"/>
                <w:szCs w:val="24"/>
              </w:rPr>
            </w:pPr>
            <w:r>
              <w:rPr>
                <w:b/>
                <w:i/>
                <w:sz w:val="24"/>
                <w:szCs w:val="24"/>
              </w:rPr>
              <w:t xml:space="preserve">Takina te wānanga </w:t>
            </w:r>
          </w:p>
          <w:p w:rsidR="00737900" w:rsidRDefault="00906440">
            <w:pPr>
              <w:spacing w:line="240" w:lineRule="auto"/>
              <w:jc w:val="center"/>
              <w:rPr>
                <w:b/>
                <w:sz w:val="24"/>
                <w:szCs w:val="24"/>
                <w:u w:val="single"/>
              </w:rPr>
            </w:pPr>
            <w:r>
              <w:rPr>
                <w:i/>
                <w:sz w:val="24"/>
                <w:szCs w:val="24"/>
              </w:rPr>
              <w:t>Promote thoughtful learning strategies, thoughtful discourse, and student self-regulation</w:t>
            </w:r>
          </w:p>
        </w:tc>
      </w:tr>
      <w:tr w:rsidR="00737900">
        <w:tc>
          <w:tcPr>
            <w:tcW w:w="1860" w:type="dxa"/>
            <w:shd w:val="clear" w:color="auto" w:fill="auto"/>
            <w:tcMar>
              <w:top w:w="100" w:type="dxa"/>
              <w:left w:w="100" w:type="dxa"/>
              <w:bottom w:w="100" w:type="dxa"/>
              <w:right w:w="100" w:type="dxa"/>
            </w:tcMar>
          </w:tcPr>
          <w:p w:rsidR="00737900" w:rsidRDefault="00906440">
            <w:pPr>
              <w:spacing w:line="240" w:lineRule="auto"/>
              <w:jc w:val="left"/>
              <w:rPr>
                <w:b/>
                <w:sz w:val="24"/>
                <w:szCs w:val="24"/>
              </w:rPr>
            </w:pPr>
            <w:r>
              <w:rPr>
                <w:b/>
                <w:sz w:val="24"/>
                <w:szCs w:val="24"/>
              </w:rPr>
              <w:t>What does this mean?</w:t>
            </w:r>
          </w:p>
          <w:p w:rsidR="00737900" w:rsidRDefault="00737900">
            <w:pPr>
              <w:spacing w:line="240" w:lineRule="auto"/>
              <w:jc w:val="left"/>
              <w:rPr>
                <w:b/>
                <w:sz w:val="24"/>
                <w:szCs w:val="24"/>
              </w:rPr>
            </w:pPr>
          </w:p>
          <w:p w:rsidR="00737900" w:rsidRDefault="00906440">
            <w:pPr>
              <w:spacing w:line="240" w:lineRule="auto"/>
              <w:jc w:val="left"/>
              <w:rPr>
                <w:b/>
                <w:sz w:val="24"/>
                <w:szCs w:val="24"/>
              </w:rPr>
            </w:pPr>
            <w:r>
              <w:rPr>
                <w:b/>
                <w:sz w:val="24"/>
                <w:szCs w:val="24"/>
              </w:rPr>
              <w:t>We believe:</w:t>
            </w:r>
          </w:p>
          <w:p w:rsidR="00737900" w:rsidRDefault="00737900">
            <w:pPr>
              <w:spacing w:line="240" w:lineRule="auto"/>
              <w:rPr>
                <w:sz w:val="24"/>
                <w:szCs w:val="24"/>
              </w:rPr>
            </w:pPr>
          </w:p>
        </w:tc>
        <w:tc>
          <w:tcPr>
            <w:tcW w:w="3510" w:type="dxa"/>
            <w:shd w:val="clear" w:color="auto" w:fill="auto"/>
            <w:tcMar>
              <w:top w:w="100" w:type="dxa"/>
              <w:left w:w="100" w:type="dxa"/>
              <w:bottom w:w="100" w:type="dxa"/>
              <w:right w:w="100" w:type="dxa"/>
            </w:tcMar>
          </w:tcPr>
          <w:p w:rsidR="00737900" w:rsidRDefault="00906440">
            <w:pPr>
              <w:spacing w:line="240" w:lineRule="auto"/>
              <w:jc w:val="left"/>
              <w:rPr>
                <w:sz w:val="24"/>
                <w:szCs w:val="24"/>
              </w:rPr>
            </w:pPr>
            <w:r>
              <w:rPr>
                <w:sz w:val="24"/>
                <w:szCs w:val="24"/>
              </w:rPr>
              <w:t xml:space="preserve">All learners culture and identity are embraced and respected through our pedagogy. </w:t>
            </w:r>
          </w:p>
          <w:p w:rsidR="00737900" w:rsidRDefault="00906440">
            <w:pPr>
              <w:spacing w:line="240" w:lineRule="auto"/>
              <w:jc w:val="left"/>
              <w:rPr>
                <w:sz w:val="24"/>
                <w:szCs w:val="24"/>
              </w:rPr>
            </w:pPr>
            <w:r>
              <w:rPr>
                <w:sz w:val="24"/>
                <w:szCs w:val="24"/>
              </w:rPr>
              <w:t>Accepting, acknowledging, empowering, embracing and knowing our own and our student’s culture/whānau and heritage.</w:t>
            </w:r>
          </w:p>
          <w:p w:rsidR="00737900" w:rsidRDefault="0065339C">
            <w:pPr>
              <w:spacing w:line="240" w:lineRule="auto"/>
              <w:jc w:val="left"/>
              <w:rPr>
                <w:i/>
                <w:sz w:val="24"/>
                <w:szCs w:val="24"/>
              </w:rPr>
            </w:pPr>
            <w:hyperlink r:id="rId36">
              <w:r w:rsidR="00906440">
                <w:rPr>
                  <w:color w:val="1155CC"/>
                  <w:sz w:val="24"/>
                  <w:szCs w:val="24"/>
                  <w:u w:val="single"/>
                </w:rPr>
                <w:t>Tapasā</w:t>
              </w:r>
            </w:hyperlink>
            <w:r w:rsidR="00906440">
              <w:rPr>
                <w:sz w:val="24"/>
                <w:szCs w:val="24"/>
                <w:u w:val="single"/>
              </w:rPr>
              <w:t xml:space="preserve">  </w:t>
            </w:r>
            <w:r w:rsidR="00906440">
              <w:rPr>
                <w:sz w:val="24"/>
                <w:szCs w:val="24"/>
              </w:rPr>
              <w:t xml:space="preserve">states that educational success is achieved when teachers; - </w:t>
            </w:r>
            <w:r w:rsidR="00906440">
              <w:rPr>
                <w:i/>
                <w:sz w:val="24"/>
                <w:szCs w:val="24"/>
              </w:rPr>
              <w:t>recognise and build on what Pasifika learners, their parents, families and communities already understand value and what they know (p.3)</w:t>
            </w:r>
          </w:p>
          <w:p w:rsidR="00737900" w:rsidRDefault="0065339C">
            <w:pPr>
              <w:spacing w:line="240" w:lineRule="auto"/>
              <w:jc w:val="left"/>
              <w:rPr>
                <w:sz w:val="24"/>
                <w:szCs w:val="24"/>
              </w:rPr>
            </w:pPr>
            <w:hyperlink r:id="rId37">
              <w:r w:rsidR="00906440">
                <w:rPr>
                  <w:color w:val="1155CC"/>
                  <w:sz w:val="24"/>
                  <w:szCs w:val="24"/>
                  <w:u w:val="single"/>
                </w:rPr>
                <w:t>Tataiako</w:t>
              </w:r>
            </w:hyperlink>
            <w:r w:rsidR="00906440">
              <w:rPr>
                <w:sz w:val="24"/>
                <w:szCs w:val="24"/>
              </w:rPr>
              <w:t xml:space="preserve"> shares that  high quality teaching is most influential on outcomes when strong relationships are formed between teachers and students and whānau. These relationships need to be genuine to have effective teaching and learning to occur.</w:t>
            </w:r>
          </w:p>
          <w:p w:rsidR="00737900" w:rsidRDefault="00737900">
            <w:pPr>
              <w:spacing w:line="240" w:lineRule="auto"/>
              <w:jc w:val="left"/>
              <w:rPr>
                <w:b/>
                <w:u w:val="single"/>
              </w:rPr>
            </w:pPr>
          </w:p>
        </w:tc>
        <w:tc>
          <w:tcPr>
            <w:tcW w:w="2985" w:type="dxa"/>
            <w:shd w:val="clear" w:color="auto" w:fill="auto"/>
            <w:tcMar>
              <w:top w:w="100" w:type="dxa"/>
              <w:left w:w="100" w:type="dxa"/>
              <w:bottom w:w="100" w:type="dxa"/>
              <w:right w:w="100" w:type="dxa"/>
            </w:tcMar>
          </w:tcPr>
          <w:p w:rsidR="00737900" w:rsidRDefault="00906440">
            <w:pPr>
              <w:pBdr>
                <w:top w:val="nil"/>
                <w:left w:val="nil"/>
                <w:bottom w:val="nil"/>
                <w:right w:val="nil"/>
                <w:between w:val="nil"/>
              </w:pBdr>
              <w:spacing w:line="240" w:lineRule="auto"/>
              <w:jc w:val="left"/>
              <w:rPr>
                <w:sz w:val="24"/>
                <w:szCs w:val="24"/>
              </w:rPr>
            </w:pPr>
            <w:r>
              <w:rPr>
                <w:sz w:val="24"/>
                <w:szCs w:val="24"/>
              </w:rPr>
              <w:t xml:space="preserve">Strong relationships with all learners and their whanau. </w:t>
            </w:r>
          </w:p>
          <w:p w:rsidR="00737900" w:rsidRDefault="00906440">
            <w:pPr>
              <w:pBdr>
                <w:top w:val="nil"/>
                <w:left w:val="nil"/>
                <w:bottom w:val="nil"/>
                <w:right w:val="nil"/>
                <w:between w:val="nil"/>
              </w:pBdr>
              <w:spacing w:line="240" w:lineRule="auto"/>
              <w:jc w:val="left"/>
              <w:rPr>
                <w:sz w:val="24"/>
                <w:szCs w:val="24"/>
              </w:rPr>
            </w:pPr>
            <w:r>
              <w:rPr>
                <w:sz w:val="24"/>
                <w:szCs w:val="24"/>
              </w:rPr>
              <w:t>“Effective schools use their</w:t>
            </w:r>
            <w:r>
              <w:rPr>
                <w:b/>
                <w:sz w:val="24"/>
                <w:szCs w:val="24"/>
              </w:rPr>
              <w:t xml:space="preserve"> </w:t>
            </w:r>
            <w:r>
              <w:rPr>
                <w:sz w:val="24"/>
                <w:szCs w:val="24"/>
              </w:rPr>
              <w:t xml:space="preserve">internal collaborative strength to seek out relationships with the community. They see parents more as part of the solution than as part of the problem. They pursue programmes and </w:t>
            </w:r>
            <w:r>
              <w:rPr>
                <w:b/>
                <w:sz w:val="24"/>
                <w:szCs w:val="24"/>
              </w:rPr>
              <w:t>activities</w:t>
            </w:r>
            <w:r>
              <w:rPr>
                <w:sz w:val="24"/>
                <w:szCs w:val="24"/>
              </w:rPr>
              <w:t xml:space="preserve"> that are based on ­capacity building in order to mobilize the resources of both the community and the school in the service  of learning.” (Fullan 2000)</w:t>
            </w:r>
          </w:p>
          <w:p w:rsidR="00737900" w:rsidRDefault="00737900">
            <w:pPr>
              <w:pBdr>
                <w:top w:val="nil"/>
                <w:left w:val="nil"/>
                <w:bottom w:val="nil"/>
                <w:right w:val="nil"/>
                <w:between w:val="nil"/>
              </w:pBdr>
              <w:spacing w:line="240" w:lineRule="auto"/>
              <w:rPr>
                <w:b/>
                <w:sz w:val="24"/>
                <w:szCs w:val="24"/>
              </w:rPr>
            </w:pPr>
          </w:p>
        </w:tc>
        <w:tc>
          <w:tcPr>
            <w:tcW w:w="2700" w:type="dxa"/>
            <w:shd w:val="clear" w:color="auto" w:fill="auto"/>
            <w:tcMar>
              <w:top w:w="100" w:type="dxa"/>
              <w:left w:w="100" w:type="dxa"/>
              <w:bottom w:w="100" w:type="dxa"/>
              <w:right w:w="100" w:type="dxa"/>
            </w:tcMar>
          </w:tcPr>
          <w:p w:rsidR="00737900" w:rsidRDefault="00906440">
            <w:pPr>
              <w:pBdr>
                <w:top w:val="nil"/>
                <w:left w:val="nil"/>
                <w:bottom w:val="nil"/>
                <w:right w:val="nil"/>
                <w:between w:val="nil"/>
              </w:pBdr>
              <w:spacing w:line="240" w:lineRule="auto"/>
              <w:jc w:val="left"/>
              <w:rPr>
                <w:sz w:val="24"/>
                <w:szCs w:val="24"/>
              </w:rPr>
            </w:pPr>
            <w:r>
              <w:rPr>
                <w:sz w:val="24"/>
                <w:szCs w:val="24"/>
              </w:rPr>
              <w:t xml:space="preserve">Our learners have a sense of agency when they feel they are in control of their learning. It is critical they are scaﬀolded to develop the capacity to engage strategically in their learning without waiting to be directed. Learner ownership of and responsibility for their learning are cornerstones of a 21st century learner. Agency is underpinned  by self‐regulation, the understanding that it is interdependent and is mediated by the sociocultural context of the classroom (Wenmoth, D., 2014). For this to happen the learner needs support to build the capacity to </w:t>
            </w:r>
            <w:r>
              <w:rPr>
                <w:sz w:val="24"/>
                <w:szCs w:val="24"/>
              </w:rPr>
              <w:lastRenderedPageBreak/>
              <w:t>shape their learning without the over‐reliance   on   direction and control from others.</w:t>
            </w:r>
          </w:p>
        </w:tc>
      </w:tr>
      <w:tr w:rsidR="00737900">
        <w:tc>
          <w:tcPr>
            <w:tcW w:w="1860" w:type="dxa"/>
            <w:shd w:val="clear" w:color="auto" w:fill="auto"/>
            <w:tcMar>
              <w:top w:w="100" w:type="dxa"/>
              <w:left w:w="100" w:type="dxa"/>
              <w:bottom w:w="100" w:type="dxa"/>
              <w:right w:w="100" w:type="dxa"/>
            </w:tcMar>
          </w:tcPr>
          <w:p w:rsidR="00737900" w:rsidRDefault="00906440">
            <w:pPr>
              <w:widowControl w:val="0"/>
              <w:spacing w:line="240" w:lineRule="auto"/>
              <w:jc w:val="left"/>
              <w:rPr>
                <w:b/>
                <w:sz w:val="24"/>
                <w:szCs w:val="24"/>
              </w:rPr>
            </w:pPr>
            <w:r>
              <w:rPr>
                <w:b/>
                <w:sz w:val="24"/>
                <w:szCs w:val="24"/>
              </w:rPr>
              <w:lastRenderedPageBreak/>
              <w:t>Rationale</w:t>
            </w:r>
          </w:p>
        </w:tc>
        <w:tc>
          <w:tcPr>
            <w:tcW w:w="3510" w:type="dxa"/>
            <w:shd w:val="clear" w:color="auto" w:fill="auto"/>
            <w:tcMar>
              <w:top w:w="100" w:type="dxa"/>
              <w:left w:w="100" w:type="dxa"/>
              <w:bottom w:w="100" w:type="dxa"/>
              <w:right w:w="100" w:type="dxa"/>
            </w:tcMar>
          </w:tcPr>
          <w:p w:rsidR="00737900" w:rsidRDefault="00906440">
            <w:pPr>
              <w:spacing w:line="240" w:lineRule="auto"/>
              <w:jc w:val="left"/>
              <w:rPr>
                <w:sz w:val="24"/>
                <w:szCs w:val="24"/>
              </w:rPr>
            </w:pPr>
            <w:r>
              <w:rPr>
                <w:sz w:val="24"/>
                <w:szCs w:val="24"/>
              </w:rPr>
              <w:t>Greater involvement and engagement from whānau as they identify the value we have placed on their culture and heritage.</w:t>
            </w:r>
          </w:p>
          <w:p w:rsidR="00737900" w:rsidRDefault="00737900">
            <w:pPr>
              <w:spacing w:line="240" w:lineRule="auto"/>
              <w:rPr>
                <w:sz w:val="24"/>
                <w:szCs w:val="24"/>
              </w:rPr>
            </w:pPr>
          </w:p>
          <w:p w:rsidR="00737900" w:rsidRDefault="0065339C">
            <w:pPr>
              <w:spacing w:line="240" w:lineRule="auto"/>
              <w:jc w:val="left"/>
              <w:rPr>
                <w:b/>
                <w:sz w:val="24"/>
                <w:szCs w:val="24"/>
                <w:u w:val="single"/>
              </w:rPr>
            </w:pPr>
            <w:hyperlink r:id="rId38">
              <w:r w:rsidR="00906440">
                <w:rPr>
                  <w:color w:val="1155CC"/>
                  <w:sz w:val="24"/>
                  <w:szCs w:val="24"/>
                  <w:u w:val="single"/>
                </w:rPr>
                <w:t>Harker(1990)</w:t>
              </w:r>
            </w:hyperlink>
            <w:r w:rsidR="00906440">
              <w:rPr>
                <w:sz w:val="24"/>
                <w:szCs w:val="24"/>
              </w:rPr>
              <w:t xml:space="preserve"> discusses the concept of Cultural Capital (Pierre Bourdieu) and that  systemic failing of certain cultures can be addressed through acknowledgement and value of the cultural capital students bring with them.</w:t>
            </w:r>
          </w:p>
        </w:tc>
        <w:tc>
          <w:tcPr>
            <w:tcW w:w="2985" w:type="dxa"/>
            <w:shd w:val="clear" w:color="auto" w:fill="auto"/>
            <w:tcMar>
              <w:top w:w="100" w:type="dxa"/>
              <w:left w:w="100" w:type="dxa"/>
              <w:bottom w:w="100" w:type="dxa"/>
              <w:right w:w="100" w:type="dxa"/>
            </w:tcMar>
          </w:tcPr>
          <w:p w:rsidR="00737900" w:rsidRDefault="00906440">
            <w:pPr>
              <w:pBdr>
                <w:top w:val="nil"/>
                <w:left w:val="nil"/>
                <w:bottom w:val="nil"/>
                <w:right w:val="nil"/>
                <w:between w:val="nil"/>
              </w:pBdr>
              <w:spacing w:line="240" w:lineRule="auto"/>
              <w:jc w:val="left"/>
              <w:rPr>
                <w:color w:val="4A86E8"/>
                <w:sz w:val="24"/>
                <w:szCs w:val="24"/>
                <w:u w:val="single"/>
              </w:rPr>
            </w:pPr>
            <w:r>
              <w:rPr>
                <w:sz w:val="24"/>
                <w:szCs w:val="24"/>
              </w:rPr>
              <w:t xml:space="preserve">Effective teaching, evidence-based data, and a tailored approach to the way we share data with whānau will all make for meaningful impacts on our student’s achievement. </w:t>
            </w:r>
            <w:hyperlink r:id="rId39">
              <w:r>
                <w:rPr>
                  <w:color w:val="4A86E8"/>
                  <w:sz w:val="24"/>
                  <w:szCs w:val="24"/>
                  <w:u w:val="single"/>
                </w:rPr>
                <w:t>Best Evidence Synthesis</w:t>
              </w:r>
            </w:hyperlink>
            <w:r>
              <w:rPr>
                <w:color w:val="4A86E8"/>
                <w:sz w:val="24"/>
                <w:szCs w:val="24"/>
                <w:u w:val="single"/>
              </w:rPr>
              <w:t xml:space="preserve"> </w:t>
            </w:r>
          </w:p>
        </w:tc>
        <w:tc>
          <w:tcPr>
            <w:tcW w:w="2700" w:type="dxa"/>
            <w:shd w:val="clear" w:color="auto" w:fill="auto"/>
            <w:tcMar>
              <w:top w:w="100" w:type="dxa"/>
              <w:left w:w="100" w:type="dxa"/>
              <w:bottom w:w="100" w:type="dxa"/>
              <w:right w:w="100" w:type="dxa"/>
            </w:tcMar>
          </w:tcPr>
          <w:p w:rsidR="00737900" w:rsidRDefault="00906440">
            <w:pPr>
              <w:pBdr>
                <w:top w:val="nil"/>
                <w:left w:val="nil"/>
                <w:bottom w:val="nil"/>
                <w:right w:val="nil"/>
                <w:between w:val="nil"/>
              </w:pBdr>
              <w:spacing w:line="240" w:lineRule="auto"/>
              <w:rPr>
                <w:sz w:val="24"/>
                <w:szCs w:val="24"/>
              </w:rPr>
            </w:pPr>
            <w:r>
              <w:rPr>
                <w:sz w:val="24"/>
                <w:szCs w:val="24"/>
              </w:rPr>
              <w:t xml:space="preserve">We have chosen learner agency because we want to develop the culture of </w:t>
            </w:r>
            <w:hyperlink r:id="rId40">
              <w:r>
                <w:rPr>
                  <w:sz w:val="24"/>
                  <w:szCs w:val="24"/>
                </w:rPr>
                <w:t>ako</w:t>
              </w:r>
            </w:hyperlink>
            <w:r>
              <w:rPr>
                <w:sz w:val="24"/>
                <w:szCs w:val="24"/>
              </w:rPr>
              <w:t xml:space="preserve"> across our schools. Central within this is the developement of Tino-Rangatiratanga, Self Determination as a key skill in the dynamic global landscape our students are navigating.</w:t>
            </w:r>
          </w:p>
          <w:p w:rsidR="00737900" w:rsidRDefault="00906440">
            <w:pPr>
              <w:pBdr>
                <w:top w:val="nil"/>
                <w:left w:val="nil"/>
                <w:bottom w:val="nil"/>
                <w:right w:val="nil"/>
                <w:between w:val="nil"/>
              </w:pBdr>
              <w:spacing w:line="240" w:lineRule="auto"/>
              <w:jc w:val="left"/>
              <w:rPr>
                <w:sz w:val="24"/>
                <w:szCs w:val="24"/>
              </w:rPr>
            </w:pPr>
            <w:r>
              <w:rPr>
                <w:sz w:val="24"/>
                <w:szCs w:val="24"/>
              </w:rPr>
              <w:t>When learners move from being passive recipients to being much more active in the learning process and more actively involved in the decisions about the learning, then they have greater agency.</w:t>
            </w:r>
          </w:p>
        </w:tc>
      </w:tr>
      <w:tr w:rsidR="00737900">
        <w:tc>
          <w:tcPr>
            <w:tcW w:w="1860" w:type="dxa"/>
            <w:shd w:val="clear" w:color="auto" w:fill="auto"/>
            <w:tcMar>
              <w:top w:w="100" w:type="dxa"/>
              <w:left w:w="100" w:type="dxa"/>
              <w:bottom w:w="100" w:type="dxa"/>
              <w:right w:w="100" w:type="dxa"/>
            </w:tcMar>
          </w:tcPr>
          <w:p w:rsidR="00737900" w:rsidRDefault="00906440">
            <w:pPr>
              <w:widowControl w:val="0"/>
              <w:spacing w:line="240" w:lineRule="auto"/>
              <w:jc w:val="left"/>
              <w:rPr>
                <w:b/>
                <w:sz w:val="24"/>
                <w:szCs w:val="24"/>
              </w:rPr>
            </w:pPr>
            <w:r>
              <w:rPr>
                <w:b/>
                <w:sz w:val="24"/>
                <w:szCs w:val="24"/>
              </w:rPr>
              <w:t>What does research say?</w:t>
            </w:r>
          </w:p>
        </w:tc>
        <w:tc>
          <w:tcPr>
            <w:tcW w:w="3510" w:type="dxa"/>
            <w:shd w:val="clear" w:color="auto" w:fill="auto"/>
            <w:tcMar>
              <w:top w:w="100" w:type="dxa"/>
              <w:left w:w="100" w:type="dxa"/>
              <w:bottom w:w="100" w:type="dxa"/>
              <w:right w:w="100" w:type="dxa"/>
            </w:tcMar>
          </w:tcPr>
          <w:p w:rsidR="00737900" w:rsidRDefault="00906440">
            <w:pPr>
              <w:spacing w:line="240" w:lineRule="auto"/>
              <w:jc w:val="left"/>
              <w:rPr>
                <w:sz w:val="24"/>
                <w:szCs w:val="24"/>
              </w:rPr>
            </w:pPr>
            <w:r>
              <w:rPr>
                <w:sz w:val="24"/>
                <w:szCs w:val="24"/>
              </w:rPr>
              <w:t xml:space="preserve">MOE publications </w:t>
            </w:r>
            <w:hyperlink r:id="rId41">
              <w:r>
                <w:rPr>
                  <w:color w:val="1155CC"/>
                  <w:sz w:val="24"/>
                  <w:szCs w:val="24"/>
                  <w:u w:val="single"/>
                </w:rPr>
                <w:t xml:space="preserve">Tātaiako </w:t>
              </w:r>
            </w:hyperlink>
            <w:r>
              <w:rPr>
                <w:sz w:val="24"/>
                <w:szCs w:val="24"/>
              </w:rPr>
              <w:t xml:space="preserve"> and </w:t>
            </w:r>
          </w:p>
          <w:p w:rsidR="00737900" w:rsidRDefault="0065339C">
            <w:pPr>
              <w:spacing w:line="240" w:lineRule="auto"/>
              <w:jc w:val="left"/>
              <w:rPr>
                <w:sz w:val="24"/>
                <w:szCs w:val="24"/>
              </w:rPr>
            </w:pPr>
            <w:hyperlink r:id="rId42">
              <w:r w:rsidR="00906440">
                <w:rPr>
                  <w:color w:val="1155CC"/>
                  <w:sz w:val="24"/>
                  <w:szCs w:val="24"/>
                  <w:u w:val="single"/>
                </w:rPr>
                <w:t>Tapasā</w:t>
              </w:r>
            </w:hyperlink>
            <w:r w:rsidR="00906440">
              <w:rPr>
                <w:sz w:val="24"/>
                <w:szCs w:val="24"/>
              </w:rPr>
              <w:t xml:space="preserve"> both outline that the whānau, iwi and wider communities are vital foundations for effective teaching and that learning honours our learners culture and heritage. These threads are evident in Bishop &amp; Glen (1999) Culture Counts book.</w:t>
            </w:r>
          </w:p>
          <w:p w:rsidR="00737900" w:rsidRDefault="00737900">
            <w:pPr>
              <w:spacing w:line="240" w:lineRule="auto"/>
              <w:rPr>
                <w:sz w:val="24"/>
                <w:szCs w:val="24"/>
              </w:rPr>
            </w:pPr>
          </w:p>
          <w:p w:rsidR="00737900" w:rsidRDefault="00906440">
            <w:pPr>
              <w:spacing w:line="240" w:lineRule="auto"/>
              <w:rPr>
                <w:color w:val="1155CC"/>
                <w:sz w:val="24"/>
                <w:szCs w:val="24"/>
                <w:u w:val="single"/>
              </w:rPr>
            </w:pPr>
            <w:r>
              <w:fldChar w:fldCharType="begin"/>
            </w:r>
            <w:r>
              <w:instrText xml:space="preserve"> HYPERLINK "https://www.educationcounts.govt.nz/__data/assets/pdf_file/0011/109739/BES-FindingsOverview-A3-Dec-2012.pdf" </w:instrText>
            </w:r>
            <w:r>
              <w:fldChar w:fldCharType="separate"/>
            </w:r>
          </w:p>
          <w:p w:rsidR="00737900" w:rsidRDefault="00906440">
            <w:pPr>
              <w:spacing w:line="240" w:lineRule="auto"/>
              <w:rPr>
                <w:sz w:val="24"/>
                <w:szCs w:val="24"/>
              </w:rPr>
            </w:pPr>
            <w:r>
              <w:fldChar w:fldCharType="end"/>
            </w:r>
          </w:p>
        </w:tc>
        <w:tc>
          <w:tcPr>
            <w:tcW w:w="2985" w:type="dxa"/>
            <w:shd w:val="clear" w:color="auto" w:fill="auto"/>
            <w:tcMar>
              <w:top w:w="100" w:type="dxa"/>
              <w:left w:w="100" w:type="dxa"/>
              <w:bottom w:w="100" w:type="dxa"/>
              <w:right w:w="100" w:type="dxa"/>
            </w:tcMar>
          </w:tcPr>
          <w:p w:rsidR="00737900" w:rsidRDefault="00906440">
            <w:pPr>
              <w:pBdr>
                <w:top w:val="nil"/>
                <w:left w:val="nil"/>
                <w:bottom w:val="nil"/>
                <w:right w:val="nil"/>
                <w:between w:val="nil"/>
              </w:pBdr>
              <w:spacing w:line="240" w:lineRule="auto"/>
              <w:rPr>
                <w:sz w:val="24"/>
                <w:szCs w:val="24"/>
              </w:rPr>
            </w:pPr>
            <w:r>
              <w:rPr>
                <w:sz w:val="24"/>
                <w:szCs w:val="24"/>
              </w:rPr>
              <w:t xml:space="preserve">The 2008 Ministry publication </w:t>
            </w:r>
            <w:hyperlink r:id="rId43">
              <w:r>
                <w:rPr>
                  <w:sz w:val="24"/>
                  <w:szCs w:val="24"/>
                </w:rPr>
                <w:t>Successful Home Partnerships</w:t>
              </w:r>
            </w:hyperlink>
            <w:r>
              <w:rPr>
                <w:sz w:val="24"/>
                <w:szCs w:val="24"/>
              </w:rPr>
              <w:t xml:space="preserve"> shares that parental involvement in education is a good thing. </w:t>
            </w:r>
          </w:p>
          <w:p w:rsidR="00737900" w:rsidRDefault="00906440">
            <w:pPr>
              <w:pBdr>
                <w:top w:val="nil"/>
                <w:left w:val="nil"/>
                <w:bottom w:val="nil"/>
                <w:right w:val="nil"/>
                <w:between w:val="nil"/>
              </w:pBdr>
              <w:spacing w:line="240" w:lineRule="auto"/>
              <w:rPr>
                <w:sz w:val="24"/>
                <w:szCs w:val="24"/>
              </w:rPr>
            </w:pPr>
            <w:r>
              <w:rPr>
                <w:sz w:val="24"/>
                <w:szCs w:val="24"/>
              </w:rPr>
              <w:t>Timperley and Robinson (2002) states;</w:t>
            </w:r>
          </w:p>
          <w:p w:rsidR="00737900" w:rsidRDefault="00906440">
            <w:pPr>
              <w:pBdr>
                <w:top w:val="nil"/>
                <w:left w:val="nil"/>
                <w:bottom w:val="nil"/>
                <w:right w:val="nil"/>
                <w:between w:val="nil"/>
              </w:pBdr>
              <w:spacing w:line="240" w:lineRule="auto"/>
              <w:jc w:val="left"/>
              <w:rPr>
                <w:b/>
                <w:i/>
                <w:sz w:val="24"/>
                <w:szCs w:val="24"/>
              </w:rPr>
            </w:pPr>
            <w:r>
              <w:rPr>
                <w:b/>
                <w:i/>
                <w:sz w:val="24"/>
                <w:szCs w:val="24"/>
              </w:rPr>
              <w:t>“The success of partnerships depends on how well the partners integrate the relationship and task dimensions to work together and learn from each other.”</w:t>
            </w:r>
          </w:p>
        </w:tc>
        <w:tc>
          <w:tcPr>
            <w:tcW w:w="2700" w:type="dxa"/>
            <w:shd w:val="clear" w:color="auto" w:fill="auto"/>
            <w:tcMar>
              <w:top w:w="100" w:type="dxa"/>
              <w:left w:w="100" w:type="dxa"/>
              <w:bottom w:w="100" w:type="dxa"/>
              <w:right w:w="100" w:type="dxa"/>
            </w:tcMar>
          </w:tcPr>
          <w:p w:rsidR="00737900" w:rsidRDefault="00906440">
            <w:pPr>
              <w:spacing w:line="240" w:lineRule="auto"/>
              <w:jc w:val="left"/>
              <w:rPr>
                <w:sz w:val="24"/>
                <w:szCs w:val="24"/>
              </w:rPr>
            </w:pPr>
            <w:r>
              <w:rPr>
                <w:sz w:val="24"/>
                <w:szCs w:val="24"/>
              </w:rPr>
              <w:t>Learners in our Kāhui Ako who have learner agency will have a greater ability to navigate the width and breadth of our curriculum and take advantage of all opportunities afforded to them.</w:t>
            </w:r>
          </w:p>
          <w:p w:rsidR="00737900" w:rsidRDefault="00906440">
            <w:pPr>
              <w:spacing w:line="240" w:lineRule="auto"/>
              <w:jc w:val="left"/>
              <w:rPr>
                <w:b/>
                <w:sz w:val="24"/>
                <w:szCs w:val="24"/>
                <w:u w:val="single"/>
              </w:rPr>
            </w:pPr>
            <w:r>
              <w:rPr>
                <w:sz w:val="24"/>
                <w:szCs w:val="24"/>
              </w:rPr>
              <w:t xml:space="preserve">As Derek Wenmoth outlines </w:t>
            </w:r>
            <w:hyperlink r:id="rId44">
              <w:r>
                <w:rPr>
                  <w:color w:val="1155CC"/>
                  <w:sz w:val="24"/>
                  <w:szCs w:val="24"/>
                  <w:u w:val="single"/>
                </w:rPr>
                <w:t>Learner Agency</w:t>
              </w:r>
            </w:hyperlink>
            <w:r>
              <w:rPr>
                <w:sz w:val="24"/>
                <w:szCs w:val="24"/>
              </w:rPr>
              <w:t xml:space="preserve"> students  are more involved in the learning process and actively in decisions based within their learning.</w:t>
            </w:r>
          </w:p>
        </w:tc>
      </w:tr>
      <w:tr w:rsidR="00737900">
        <w:trPr>
          <w:trHeight w:val="4980"/>
        </w:trPr>
        <w:tc>
          <w:tcPr>
            <w:tcW w:w="1860" w:type="dxa"/>
            <w:shd w:val="clear" w:color="auto" w:fill="auto"/>
            <w:tcMar>
              <w:top w:w="100" w:type="dxa"/>
              <w:left w:w="100" w:type="dxa"/>
              <w:bottom w:w="100" w:type="dxa"/>
              <w:right w:w="100" w:type="dxa"/>
            </w:tcMar>
          </w:tcPr>
          <w:p w:rsidR="00737900" w:rsidRDefault="00906440">
            <w:pPr>
              <w:widowControl w:val="0"/>
              <w:spacing w:line="240" w:lineRule="auto"/>
              <w:jc w:val="left"/>
              <w:rPr>
                <w:b/>
                <w:sz w:val="24"/>
                <w:szCs w:val="24"/>
              </w:rPr>
            </w:pPr>
            <w:r>
              <w:rPr>
                <w:b/>
                <w:sz w:val="24"/>
                <w:szCs w:val="24"/>
              </w:rPr>
              <w:lastRenderedPageBreak/>
              <w:t xml:space="preserve">Goals </w:t>
            </w:r>
          </w:p>
        </w:tc>
        <w:tc>
          <w:tcPr>
            <w:tcW w:w="3510" w:type="dxa"/>
            <w:shd w:val="clear" w:color="auto" w:fill="auto"/>
            <w:tcMar>
              <w:top w:w="100" w:type="dxa"/>
              <w:left w:w="100" w:type="dxa"/>
              <w:bottom w:w="100" w:type="dxa"/>
              <w:right w:w="100" w:type="dxa"/>
            </w:tcMar>
          </w:tcPr>
          <w:p w:rsidR="00737900" w:rsidRDefault="00906440">
            <w:pPr>
              <w:spacing w:line="240" w:lineRule="auto"/>
              <w:jc w:val="left"/>
              <w:rPr>
                <w:sz w:val="24"/>
                <w:szCs w:val="24"/>
              </w:rPr>
            </w:pPr>
            <w:r>
              <w:rPr>
                <w:sz w:val="24"/>
                <w:szCs w:val="24"/>
              </w:rPr>
              <w:t>Design a Local Curriculum that reflects, incorporates and integrates learner’s cultural intelligence,  language and identity across our Kāhui Ako</w:t>
            </w:r>
          </w:p>
          <w:p w:rsidR="00737900" w:rsidRDefault="00737900">
            <w:pPr>
              <w:spacing w:line="240" w:lineRule="auto"/>
              <w:jc w:val="left"/>
              <w:rPr>
                <w:sz w:val="24"/>
                <w:szCs w:val="24"/>
              </w:rPr>
            </w:pPr>
          </w:p>
          <w:p w:rsidR="00737900" w:rsidRDefault="00737900">
            <w:pPr>
              <w:spacing w:line="240" w:lineRule="auto"/>
              <w:jc w:val="left"/>
              <w:rPr>
                <w:sz w:val="24"/>
                <w:szCs w:val="24"/>
              </w:rPr>
            </w:pPr>
          </w:p>
          <w:p w:rsidR="00737900" w:rsidRDefault="00906440">
            <w:pPr>
              <w:spacing w:line="240" w:lineRule="auto"/>
              <w:jc w:val="left"/>
              <w:rPr>
                <w:sz w:val="24"/>
                <w:szCs w:val="24"/>
              </w:rPr>
            </w:pPr>
            <w:r>
              <w:rPr>
                <w:sz w:val="24"/>
                <w:szCs w:val="24"/>
              </w:rPr>
              <w:t>Strengthen the capability of our school community (Leaders, teachers and learners) to be inclusive of Te Ao Māori practices and Pacific methodologies.</w:t>
            </w:r>
          </w:p>
          <w:p w:rsidR="00737900" w:rsidRDefault="00737900">
            <w:pPr>
              <w:spacing w:line="240" w:lineRule="auto"/>
              <w:ind w:left="720"/>
              <w:jc w:val="left"/>
              <w:rPr>
                <w:sz w:val="24"/>
                <w:szCs w:val="24"/>
              </w:rPr>
            </w:pPr>
          </w:p>
          <w:p w:rsidR="00737900" w:rsidRDefault="00737900">
            <w:pPr>
              <w:spacing w:line="240" w:lineRule="auto"/>
              <w:jc w:val="left"/>
              <w:rPr>
                <w:b/>
                <w:sz w:val="24"/>
                <w:szCs w:val="24"/>
                <w:u w:val="single"/>
              </w:rPr>
            </w:pPr>
          </w:p>
        </w:tc>
        <w:tc>
          <w:tcPr>
            <w:tcW w:w="2985" w:type="dxa"/>
            <w:shd w:val="clear" w:color="auto" w:fill="auto"/>
            <w:tcMar>
              <w:top w:w="100" w:type="dxa"/>
              <w:left w:w="100" w:type="dxa"/>
              <w:bottom w:w="100" w:type="dxa"/>
              <w:right w:w="100" w:type="dxa"/>
            </w:tcMar>
          </w:tcPr>
          <w:p w:rsidR="00737900" w:rsidRDefault="00906440">
            <w:pPr>
              <w:pBdr>
                <w:top w:val="nil"/>
                <w:left w:val="nil"/>
                <w:bottom w:val="nil"/>
                <w:right w:val="nil"/>
                <w:between w:val="nil"/>
              </w:pBdr>
              <w:spacing w:line="240" w:lineRule="auto"/>
              <w:jc w:val="left"/>
              <w:rPr>
                <w:sz w:val="24"/>
                <w:szCs w:val="24"/>
              </w:rPr>
            </w:pPr>
            <w:r>
              <w:rPr>
                <w:sz w:val="24"/>
                <w:szCs w:val="24"/>
              </w:rPr>
              <w:t>Whānau attendance to school wide events is at or above 80% as we recognise the importance, influence and positive impact of whanau engagement has on  our student’s learning,</w:t>
            </w:r>
          </w:p>
          <w:p w:rsidR="00737900" w:rsidRDefault="00737900">
            <w:pPr>
              <w:pBdr>
                <w:top w:val="nil"/>
                <w:left w:val="nil"/>
                <w:bottom w:val="nil"/>
                <w:right w:val="nil"/>
                <w:between w:val="nil"/>
              </w:pBdr>
              <w:spacing w:line="240" w:lineRule="auto"/>
              <w:jc w:val="left"/>
              <w:rPr>
                <w:sz w:val="24"/>
                <w:szCs w:val="24"/>
              </w:rPr>
            </w:pPr>
          </w:p>
          <w:p w:rsidR="00737900" w:rsidRDefault="00906440">
            <w:pPr>
              <w:pBdr>
                <w:top w:val="nil"/>
                <w:left w:val="nil"/>
                <w:bottom w:val="nil"/>
                <w:right w:val="nil"/>
                <w:between w:val="nil"/>
              </w:pBdr>
              <w:spacing w:line="240" w:lineRule="auto"/>
              <w:jc w:val="left"/>
              <w:rPr>
                <w:sz w:val="24"/>
                <w:szCs w:val="24"/>
              </w:rPr>
            </w:pPr>
            <w:r>
              <w:rPr>
                <w:sz w:val="24"/>
                <w:szCs w:val="24"/>
              </w:rPr>
              <w:t xml:space="preserve">Collaborate with local organisations, business and industries to support   student   learning   and   the   development   of   knowledge,   competencies   and   capabilities   useful  both   in   work   and   life   and   to   support   business   and   local   economic   growth. </w:t>
            </w:r>
          </w:p>
        </w:tc>
        <w:tc>
          <w:tcPr>
            <w:tcW w:w="2700" w:type="dxa"/>
            <w:shd w:val="clear" w:color="auto" w:fill="auto"/>
            <w:tcMar>
              <w:top w:w="100" w:type="dxa"/>
              <w:left w:w="100" w:type="dxa"/>
              <w:bottom w:w="100" w:type="dxa"/>
              <w:right w:w="100" w:type="dxa"/>
            </w:tcMar>
          </w:tcPr>
          <w:p w:rsidR="00737900" w:rsidRDefault="00906440">
            <w:pPr>
              <w:spacing w:line="240" w:lineRule="auto"/>
              <w:jc w:val="left"/>
              <w:rPr>
                <w:sz w:val="24"/>
                <w:szCs w:val="24"/>
              </w:rPr>
            </w:pPr>
            <w:r>
              <w:rPr>
                <w:sz w:val="24"/>
                <w:szCs w:val="24"/>
                <w:highlight w:val="white"/>
              </w:rPr>
              <w:t>We will increase students’ opportunities to develop and exercise agency and their rating of their own exercise of agency in learning</w:t>
            </w:r>
          </w:p>
          <w:p w:rsidR="00737900" w:rsidRDefault="00737900">
            <w:pPr>
              <w:spacing w:line="240" w:lineRule="auto"/>
              <w:ind w:right="144"/>
              <w:jc w:val="left"/>
              <w:rPr>
                <w:sz w:val="24"/>
                <w:szCs w:val="24"/>
              </w:rPr>
            </w:pPr>
          </w:p>
          <w:p w:rsidR="00737900" w:rsidRDefault="00906440">
            <w:pPr>
              <w:spacing w:line="240" w:lineRule="auto"/>
              <w:ind w:right="144"/>
              <w:jc w:val="left"/>
              <w:rPr>
                <w:sz w:val="24"/>
                <w:szCs w:val="24"/>
              </w:rPr>
            </w:pPr>
            <w:r>
              <w:rPr>
                <w:sz w:val="24"/>
                <w:szCs w:val="24"/>
              </w:rPr>
              <w:t>Teachers provides learners with  experiences that involve setting goals, within meaningful contexts (culturally appropriate)</w:t>
            </w:r>
          </w:p>
          <w:p w:rsidR="00737900" w:rsidRDefault="00737900">
            <w:pPr>
              <w:spacing w:line="240" w:lineRule="auto"/>
              <w:ind w:right="144"/>
              <w:jc w:val="left"/>
              <w:rPr>
                <w:sz w:val="24"/>
                <w:szCs w:val="24"/>
              </w:rPr>
            </w:pPr>
          </w:p>
          <w:p w:rsidR="00737900" w:rsidRDefault="00737900">
            <w:pPr>
              <w:spacing w:line="240" w:lineRule="auto"/>
              <w:ind w:right="144"/>
              <w:jc w:val="left"/>
              <w:rPr>
                <w:sz w:val="24"/>
                <w:szCs w:val="24"/>
              </w:rPr>
            </w:pPr>
          </w:p>
        </w:tc>
      </w:tr>
      <w:tr w:rsidR="00737900">
        <w:tc>
          <w:tcPr>
            <w:tcW w:w="1860" w:type="dxa"/>
            <w:shd w:val="clear" w:color="auto" w:fill="auto"/>
            <w:tcMar>
              <w:top w:w="100" w:type="dxa"/>
              <w:left w:w="100" w:type="dxa"/>
              <w:bottom w:w="100" w:type="dxa"/>
              <w:right w:w="100" w:type="dxa"/>
            </w:tcMar>
          </w:tcPr>
          <w:p w:rsidR="00737900" w:rsidRDefault="00906440">
            <w:pPr>
              <w:widowControl w:val="0"/>
              <w:spacing w:line="240" w:lineRule="auto"/>
              <w:jc w:val="left"/>
              <w:rPr>
                <w:b/>
                <w:sz w:val="24"/>
                <w:szCs w:val="24"/>
              </w:rPr>
            </w:pPr>
            <w:r>
              <w:rPr>
                <w:b/>
                <w:sz w:val="24"/>
                <w:szCs w:val="24"/>
              </w:rPr>
              <w:t>High level actions</w:t>
            </w:r>
          </w:p>
        </w:tc>
        <w:tc>
          <w:tcPr>
            <w:tcW w:w="3510" w:type="dxa"/>
            <w:shd w:val="clear" w:color="auto" w:fill="auto"/>
            <w:tcMar>
              <w:top w:w="100" w:type="dxa"/>
              <w:left w:w="100" w:type="dxa"/>
              <w:bottom w:w="100" w:type="dxa"/>
              <w:right w:w="100" w:type="dxa"/>
            </w:tcMar>
          </w:tcPr>
          <w:p w:rsidR="00737900" w:rsidRDefault="0065339C">
            <w:pPr>
              <w:jc w:val="left"/>
              <w:rPr>
                <w:sz w:val="24"/>
                <w:szCs w:val="24"/>
              </w:rPr>
            </w:pPr>
            <w:hyperlink r:id="rId45" w:anchor="GuidanceLearningIdentify">
              <w:r w:rsidR="00906440">
                <w:rPr>
                  <w:color w:val="1155CC"/>
                  <w:sz w:val="24"/>
                  <w:szCs w:val="24"/>
                  <w:u w:val="single"/>
                </w:rPr>
                <w:t>Rich Learning opportunities</w:t>
              </w:r>
            </w:hyperlink>
          </w:p>
          <w:p w:rsidR="00737900" w:rsidRDefault="00906440">
            <w:pPr>
              <w:jc w:val="left"/>
              <w:rPr>
                <w:sz w:val="24"/>
                <w:szCs w:val="24"/>
              </w:rPr>
            </w:pPr>
            <w:r>
              <w:rPr>
                <w:sz w:val="24"/>
                <w:szCs w:val="24"/>
              </w:rPr>
              <w:t>Develop a shared definition and understanding of Maori and Pacific  success across our Kāhui Ako</w:t>
            </w:r>
          </w:p>
          <w:p w:rsidR="00737900" w:rsidRDefault="00737900">
            <w:pPr>
              <w:ind w:left="720"/>
              <w:jc w:val="left"/>
              <w:rPr>
                <w:sz w:val="24"/>
                <w:szCs w:val="24"/>
              </w:rPr>
            </w:pPr>
          </w:p>
          <w:p w:rsidR="00737900" w:rsidRDefault="00906440">
            <w:pPr>
              <w:numPr>
                <w:ilvl w:val="0"/>
                <w:numId w:val="30"/>
              </w:numPr>
              <w:jc w:val="left"/>
              <w:rPr>
                <w:sz w:val="24"/>
                <w:szCs w:val="24"/>
              </w:rPr>
            </w:pPr>
            <w:r>
              <w:rPr>
                <w:sz w:val="24"/>
                <w:szCs w:val="24"/>
              </w:rPr>
              <w:t>Develop indicators to harness cultural intelligence.</w:t>
            </w:r>
          </w:p>
          <w:p w:rsidR="00737900" w:rsidRDefault="00737900">
            <w:pPr>
              <w:ind w:left="720"/>
              <w:jc w:val="left"/>
              <w:rPr>
                <w:sz w:val="24"/>
                <w:szCs w:val="24"/>
              </w:rPr>
            </w:pPr>
          </w:p>
          <w:p w:rsidR="00737900" w:rsidRDefault="00906440">
            <w:pPr>
              <w:numPr>
                <w:ilvl w:val="0"/>
                <w:numId w:val="30"/>
              </w:numPr>
              <w:jc w:val="left"/>
              <w:rPr>
                <w:sz w:val="24"/>
                <w:szCs w:val="24"/>
              </w:rPr>
            </w:pPr>
            <w:r>
              <w:rPr>
                <w:sz w:val="24"/>
                <w:szCs w:val="24"/>
              </w:rPr>
              <w:t>Partner with Iwi and Pacific leaders to develop cultural indicators.</w:t>
            </w:r>
          </w:p>
          <w:p w:rsidR="00737900" w:rsidRDefault="00737900">
            <w:pPr>
              <w:ind w:left="720"/>
              <w:jc w:val="left"/>
              <w:rPr>
                <w:sz w:val="24"/>
                <w:szCs w:val="24"/>
              </w:rPr>
            </w:pPr>
          </w:p>
          <w:p w:rsidR="00737900" w:rsidRDefault="00906440">
            <w:pPr>
              <w:numPr>
                <w:ilvl w:val="0"/>
                <w:numId w:val="30"/>
              </w:numPr>
              <w:jc w:val="left"/>
              <w:rPr>
                <w:sz w:val="24"/>
                <w:szCs w:val="24"/>
              </w:rPr>
            </w:pPr>
            <w:r>
              <w:rPr>
                <w:sz w:val="24"/>
                <w:szCs w:val="24"/>
              </w:rPr>
              <w:t>Strengthen leadership and  teacher capability in  Pacific ethnic-specific competencies  and pedagogy across the pathway.</w:t>
            </w:r>
          </w:p>
          <w:p w:rsidR="00737900" w:rsidRDefault="00737900">
            <w:pPr>
              <w:widowControl w:val="0"/>
              <w:spacing w:line="240" w:lineRule="auto"/>
              <w:jc w:val="left"/>
              <w:rPr>
                <w:b/>
                <w:sz w:val="24"/>
                <w:szCs w:val="24"/>
                <w:u w:val="single"/>
              </w:rPr>
            </w:pPr>
          </w:p>
        </w:tc>
        <w:tc>
          <w:tcPr>
            <w:tcW w:w="2985" w:type="dxa"/>
            <w:tcMar>
              <w:top w:w="100" w:type="dxa"/>
              <w:left w:w="100" w:type="dxa"/>
              <w:bottom w:w="100" w:type="dxa"/>
              <w:right w:w="100" w:type="dxa"/>
            </w:tcMar>
          </w:tcPr>
          <w:p w:rsidR="00737900" w:rsidRDefault="0065339C">
            <w:pPr>
              <w:pBdr>
                <w:top w:val="nil"/>
                <w:left w:val="nil"/>
                <w:bottom w:val="nil"/>
                <w:right w:val="nil"/>
                <w:between w:val="nil"/>
              </w:pBdr>
              <w:spacing w:line="240" w:lineRule="auto"/>
              <w:rPr>
                <w:sz w:val="24"/>
                <w:szCs w:val="24"/>
              </w:rPr>
            </w:pPr>
            <w:hyperlink r:id="rId46">
              <w:r w:rsidR="00906440">
                <w:rPr>
                  <w:color w:val="4A86E8"/>
                  <w:sz w:val="24"/>
                  <w:szCs w:val="24"/>
                  <w:u w:val="single"/>
                </w:rPr>
                <w:t>Learning Partnerships</w:t>
              </w:r>
            </w:hyperlink>
            <w:r w:rsidR="00906440">
              <w:rPr>
                <w:color w:val="4A86E8"/>
                <w:sz w:val="24"/>
                <w:szCs w:val="24"/>
                <w:u w:val="single"/>
              </w:rPr>
              <w:t xml:space="preserve"> </w:t>
            </w:r>
            <w:r w:rsidR="00906440">
              <w:rPr>
                <w:sz w:val="24"/>
                <w:szCs w:val="24"/>
              </w:rPr>
              <w:t xml:space="preserve"> </w:t>
            </w:r>
          </w:p>
          <w:p w:rsidR="00737900" w:rsidRDefault="00906440">
            <w:pPr>
              <w:pBdr>
                <w:top w:val="nil"/>
                <w:left w:val="nil"/>
                <w:bottom w:val="nil"/>
                <w:right w:val="nil"/>
                <w:between w:val="nil"/>
              </w:pBdr>
              <w:spacing w:line="240" w:lineRule="auto"/>
              <w:rPr>
                <w:sz w:val="24"/>
                <w:szCs w:val="24"/>
              </w:rPr>
            </w:pPr>
            <w:r>
              <w:rPr>
                <w:sz w:val="24"/>
                <w:szCs w:val="24"/>
              </w:rPr>
              <w:t>that seek to accelerate learning progress and achievement for learners across our Kāhui Ako.</w:t>
            </w:r>
          </w:p>
          <w:p w:rsidR="00737900" w:rsidRDefault="00737900">
            <w:pPr>
              <w:pBdr>
                <w:top w:val="nil"/>
                <w:left w:val="nil"/>
                <w:bottom w:val="nil"/>
                <w:right w:val="nil"/>
                <w:between w:val="nil"/>
              </w:pBdr>
              <w:spacing w:line="240" w:lineRule="auto"/>
              <w:jc w:val="left"/>
              <w:rPr>
                <w:sz w:val="24"/>
                <w:szCs w:val="24"/>
              </w:rPr>
            </w:pPr>
          </w:p>
          <w:p w:rsidR="00737900" w:rsidRDefault="00906440">
            <w:pPr>
              <w:pBdr>
                <w:top w:val="nil"/>
                <w:left w:val="nil"/>
                <w:bottom w:val="nil"/>
                <w:right w:val="nil"/>
                <w:between w:val="nil"/>
              </w:pBdr>
              <w:spacing w:line="240" w:lineRule="auto"/>
              <w:jc w:val="left"/>
              <w:rPr>
                <w:sz w:val="24"/>
                <w:szCs w:val="24"/>
              </w:rPr>
            </w:pPr>
            <w:r>
              <w:rPr>
                <w:sz w:val="24"/>
                <w:szCs w:val="24"/>
              </w:rPr>
              <w:t xml:space="preserve">To ensure our parents, whānau and akonga have a voice we will: </w:t>
            </w:r>
          </w:p>
          <w:p w:rsidR="00737900" w:rsidRDefault="00906440">
            <w:pPr>
              <w:pBdr>
                <w:top w:val="nil"/>
                <w:left w:val="nil"/>
                <w:bottom w:val="nil"/>
                <w:right w:val="nil"/>
                <w:between w:val="nil"/>
              </w:pBdr>
              <w:spacing w:line="240" w:lineRule="auto"/>
              <w:jc w:val="left"/>
              <w:rPr>
                <w:sz w:val="24"/>
                <w:szCs w:val="24"/>
              </w:rPr>
            </w:pPr>
            <w:r>
              <w:rPr>
                <w:sz w:val="24"/>
                <w:szCs w:val="24"/>
              </w:rPr>
              <w:t xml:space="preserve">● Gather student voice to ascertain what successfully supports their learning in target areas. </w:t>
            </w:r>
          </w:p>
          <w:p w:rsidR="00737900" w:rsidRDefault="00906440">
            <w:pPr>
              <w:pBdr>
                <w:top w:val="nil"/>
                <w:left w:val="nil"/>
                <w:bottom w:val="nil"/>
                <w:right w:val="nil"/>
                <w:between w:val="nil"/>
              </w:pBdr>
              <w:spacing w:line="240" w:lineRule="auto"/>
              <w:jc w:val="left"/>
              <w:rPr>
                <w:sz w:val="24"/>
                <w:szCs w:val="24"/>
              </w:rPr>
            </w:pPr>
            <w:r>
              <w:rPr>
                <w:sz w:val="24"/>
                <w:szCs w:val="24"/>
              </w:rPr>
              <w:t xml:space="preserve">● Provide regular hui/fono to enable parents/whānau to share their ideas and opinions. </w:t>
            </w:r>
          </w:p>
          <w:p w:rsidR="00737900" w:rsidRDefault="00906440">
            <w:pPr>
              <w:spacing w:line="240" w:lineRule="auto"/>
              <w:jc w:val="left"/>
              <w:rPr>
                <w:sz w:val="24"/>
                <w:szCs w:val="24"/>
              </w:rPr>
            </w:pPr>
            <w:r>
              <w:rPr>
                <w:sz w:val="24"/>
                <w:szCs w:val="24"/>
              </w:rPr>
              <w:t>● Develop connections with local Industries and other external agencies e.g. District Health Board for the holistic development of our learners.</w:t>
            </w:r>
          </w:p>
          <w:p w:rsidR="00737900" w:rsidRDefault="00906440">
            <w:pPr>
              <w:pBdr>
                <w:top w:val="nil"/>
                <w:left w:val="nil"/>
                <w:bottom w:val="nil"/>
                <w:right w:val="nil"/>
                <w:between w:val="nil"/>
              </w:pBdr>
              <w:spacing w:line="240" w:lineRule="auto"/>
              <w:jc w:val="left"/>
              <w:rPr>
                <w:sz w:val="24"/>
                <w:szCs w:val="24"/>
              </w:rPr>
            </w:pPr>
            <w:r>
              <w:rPr>
                <w:sz w:val="24"/>
                <w:szCs w:val="24"/>
              </w:rPr>
              <w:t xml:space="preserve">● Use a variety of means to share information about our Community of Learning with parents/whānau and seek their views on the targets and how best to work towards them. </w:t>
            </w:r>
          </w:p>
          <w:p w:rsidR="00737900" w:rsidRDefault="00906440">
            <w:pPr>
              <w:pBdr>
                <w:top w:val="nil"/>
                <w:left w:val="nil"/>
                <w:bottom w:val="nil"/>
                <w:right w:val="nil"/>
                <w:between w:val="nil"/>
              </w:pBdr>
              <w:spacing w:line="240" w:lineRule="auto"/>
              <w:jc w:val="left"/>
              <w:rPr>
                <w:sz w:val="24"/>
                <w:szCs w:val="24"/>
              </w:rPr>
            </w:pPr>
            <w:r>
              <w:rPr>
                <w:sz w:val="24"/>
                <w:szCs w:val="24"/>
              </w:rPr>
              <w:lastRenderedPageBreak/>
              <w:t xml:space="preserve">● Use digital resources to regularly report to parents on the progress of their child’s achievements in relation to national targets. </w:t>
            </w:r>
          </w:p>
          <w:p w:rsidR="00737900" w:rsidRDefault="00906440">
            <w:pPr>
              <w:pBdr>
                <w:top w:val="nil"/>
                <w:left w:val="nil"/>
                <w:bottom w:val="nil"/>
                <w:right w:val="nil"/>
                <w:between w:val="nil"/>
              </w:pBdr>
              <w:spacing w:line="240" w:lineRule="auto"/>
              <w:jc w:val="left"/>
              <w:rPr>
                <w:sz w:val="24"/>
                <w:szCs w:val="24"/>
              </w:rPr>
            </w:pPr>
            <w:r>
              <w:rPr>
                <w:sz w:val="24"/>
                <w:szCs w:val="24"/>
              </w:rPr>
              <w:t>● Report to Boards of Trustees on the implementation process of the Community of Learners and the ongoing progress towards targets.</w:t>
            </w:r>
          </w:p>
        </w:tc>
        <w:tc>
          <w:tcPr>
            <w:tcW w:w="2700" w:type="dxa"/>
            <w:shd w:val="clear" w:color="auto" w:fill="auto"/>
            <w:tcMar>
              <w:top w:w="100" w:type="dxa"/>
              <w:left w:w="100" w:type="dxa"/>
              <w:bottom w:w="100" w:type="dxa"/>
              <w:right w:w="100" w:type="dxa"/>
            </w:tcMar>
          </w:tcPr>
          <w:p w:rsidR="00737900" w:rsidRDefault="00906440">
            <w:pPr>
              <w:spacing w:line="240" w:lineRule="auto"/>
              <w:jc w:val="left"/>
              <w:rPr>
                <w:sz w:val="24"/>
                <w:szCs w:val="24"/>
              </w:rPr>
            </w:pPr>
            <w:r>
              <w:rPr>
                <w:sz w:val="24"/>
                <w:szCs w:val="24"/>
              </w:rPr>
              <w:lastRenderedPageBreak/>
              <w:t xml:space="preserve">Collaborative Student Inquiry model adapted by all schools in our Te Puke ō Taramainuku pathway </w:t>
            </w:r>
            <w:hyperlink r:id="rId47" w:anchor="ProcessOverview">
              <w:r>
                <w:rPr>
                  <w:color w:val="1155CC"/>
                  <w:sz w:val="24"/>
                  <w:szCs w:val="24"/>
                  <w:u w:val="single"/>
                </w:rPr>
                <w:t>LCDT</w:t>
              </w:r>
            </w:hyperlink>
          </w:p>
          <w:p w:rsidR="00737900" w:rsidRDefault="00906440">
            <w:pPr>
              <w:spacing w:line="240" w:lineRule="auto"/>
              <w:jc w:val="left"/>
              <w:rPr>
                <w:sz w:val="24"/>
                <w:szCs w:val="24"/>
              </w:rPr>
            </w:pPr>
            <w:r>
              <w:rPr>
                <w:sz w:val="24"/>
                <w:szCs w:val="24"/>
              </w:rPr>
              <w:t>To Develop a shared Language of Learning  being spoken by learners, teachers and whānau across our Te Puke ō Taramainuku Kāhui Ako</w:t>
            </w:r>
          </w:p>
          <w:p w:rsidR="00737900" w:rsidRDefault="00737900">
            <w:pPr>
              <w:spacing w:line="240" w:lineRule="auto"/>
              <w:jc w:val="left"/>
              <w:rPr>
                <w:sz w:val="24"/>
                <w:szCs w:val="24"/>
              </w:rPr>
            </w:pPr>
          </w:p>
          <w:p w:rsidR="00737900" w:rsidRDefault="00906440">
            <w:pPr>
              <w:spacing w:line="240" w:lineRule="auto"/>
              <w:jc w:val="left"/>
              <w:rPr>
                <w:sz w:val="24"/>
                <w:szCs w:val="24"/>
              </w:rPr>
            </w:pPr>
            <w:r>
              <w:rPr>
                <w:sz w:val="24"/>
                <w:szCs w:val="24"/>
              </w:rPr>
              <w:t>School community (leaders, teachers and students) will identify and develop</w:t>
            </w:r>
          </w:p>
          <w:p w:rsidR="00737900" w:rsidRDefault="00906440">
            <w:pPr>
              <w:spacing w:line="240" w:lineRule="auto"/>
              <w:jc w:val="left"/>
              <w:rPr>
                <w:sz w:val="24"/>
                <w:szCs w:val="24"/>
              </w:rPr>
            </w:pPr>
            <w:r>
              <w:rPr>
                <w:sz w:val="24"/>
                <w:szCs w:val="24"/>
              </w:rPr>
              <w:t>change leadership practices to create the conditions and culture to support and foster learner agency across Kāhui Ako.</w:t>
            </w:r>
          </w:p>
          <w:p w:rsidR="00737900" w:rsidRDefault="00737900">
            <w:pPr>
              <w:spacing w:line="240" w:lineRule="auto"/>
              <w:jc w:val="left"/>
              <w:rPr>
                <w:sz w:val="24"/>
                <w:szCs w:val="24"/>
              </w:rPr>
            </w:pPr>
          </w:p>
          <w:p w:rsidR="00737900" w:rsidRDefault="00737900">
            <w:pPr>
              <w:spacing w:line="240" w:lineRule="auto"/>
              <w:jc w:val="left"/>
              <w:rPr>
                <w:sz w:val="24"/>
                <w:szCs w:val="24"/>
              </w:rPr>
            </w:pPr>
          </w:p>
          <w:p w:rsidR="00737900" w:rsidRDefault="00737900">
            <w:pPr>
              <w:spacing w:line="240" w:lineRule="auto"/>
              <w:jc w:val="left"/>
              <w:rPr>
                <w:sz w:val="24"/>
                <w:szCs w:val="24"/>
              </w:rPr>
            </w:pPr>
          </w:p>
          <w:p w:rsidR="00737900" w:rsidRDefault="00737900">
            <w:pPr>
              <w:spacing w:line="240" w:lineRule="auto"/>
              <w:jc w:val="left"/>
              <w:rPr>
                <w:sz w:val="24"/>
                <w:szCs w:val="24"/>
              </w:rPr>
            </w:pPr>
          </w:p>
        </w:tc>
      </w:tr>
      <w:tr w:rsidR="00737900">
        <w:trPr>
          <w:trHeight w:val="4600"/>
        </w:trPr>
        <w:tc>
          <w:tcPr>
            <w:tcW w:w="1860" w:type="dxa"/>
            <w:shd w:val="clear" w:color="auto" w:fill="auto"/>
            <w:tcMar>
              <w:top w:w="100" w:type="dxa"/>
              <w:left w:w="100" w:type="dxa"/>
              <w:bottom w:w="100" w:type="dxa"/>
              <w:right w:w="100" w:type="dxa"/>
            </w:tcMar>
          </w:tcPr>
          <w:p w:rsidR="00737900" w:rsidRDefault="00906440">
            <w:pPr>
              <w:widowControl w:val="0"/>
              <w:spacing w:line="240" w:lineRule="auto"/>
              <w:jc w:val="left"/>
              <w:rPr>
                <w:b/>
                <w:sz w:val="24"/>
                <w:szCs w:val="24"/>
              </w:rPr>
            </w:pPr>
            <w:r>
              <w:rPr>
                <w:b/>
                <w:sz w:val="24"/>
                <w:szCs w:val="24"/>
              </w:rPr>
              <w:t>Evaluation</w:t>
            </w:r>
          </w:p>
          <w:p w:rsidR="00737900" w:rsidRDefault="00737900">
            <w:pPr>
              <w:widowControl w:val="0"/>
              <w:spacing w:line="240" w:lineRule="auto"/>
              <w:jc w:val="left"/>
              <w:rPr>
                <w:b/>
                <w:sz w:val="24"/>
                <w:szCs w:val="24"/>
              </w:rPr>
            </w:pPr>
          </w:p>
          <w:p w:rsidR="00737900" w:rsidRDefault="00906440">
            <w:pPr>
              <w:spacing w:line="240" w:lineRule="auto"/>
              <w:jc w:val="left"/>
              <w:rPr>
                <w:b/>
                <w:i/>
                <w:sz w:val="24"/>
                <w:szCs w:val="24"/>
              </w:rPr>
            </w:pPr>
            <w:r>
              <w:rPr>
                <w:b/>
                <w:i/>
                <w:sz w:val="24"/>
                <w:szCs w:val="24"/>
              </w:rPr>
              <w:t>Evidence of impact of our actions</w:t>
            </w: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tc>
        <w:tc>
          <w:tcPr>
            <w:tcW w:w="3510" w:type="dxa"/>
            <w:shd w:val="clear" w:color="auto" w:fill="auto"/>
            <w:tcMar>
              <w:top w:w="100" w:type="dxa"/>
              <w:left w:w="100" w:type="dxa"/>
              <w:bottom w:w="100" w:type="dxa"/>
              <w:right w:w="100" w:type="dxa"/>
            </w:tcMar>
          </w:tcPr>
          <w:p w:rsidR="00737900" w:rsidRDefault="00906440">
            <w:pPr>
              <w:widowControl w:val="0"/>
              <w:spacing w:line="240" w:lineRule="auto"/>
              <w:jc w:val="left"/>
              <w:rPr>
                <w:sz w:val="24"/>
                <w:szCs w:val="24"/>
              </w:rPr>
            </w:pPr>
            <w:r>
              <w:rPr>
                <w:sz w:val="24"/>
                <w:szCs w:val="24"/>
              </w:rPr>
              <w:t>Local Curriculum designed for our Te Puke ō Taramainuku Kāhui Ako representative of our learner’s cultural intelligence, language and identity.</w:t>
            </w:r>
          </w:p>
          <w:p w:rsidR="00737900" w:rsidRDefault="00737900">
            <w:pPr>
              <w:widowControl w:val="0"/>
              <w:spacing w:line="240" w:lineRule="auto"/>
              <w:jc w:val="left"/>
              <w:rPr>
                <w:sz w:val="24"/>
                <w:szCs w:val="24"/>
              </w:rPr>
            </w:pPr>
          </w:p>
          <w:p w:rsidR="00737900" w:rsidRDefault="00906440">
            <w:pPr>
              <w:widowControl w:val="0"/>
              <w:spacing w:line="240" w:lineRule="auto"/>
              <w:jc w:val="left"/>
              <w:rPr>
                <w:sz w:val="24"/>
                <w:szCs w:val="24"/>
              </w:rPr>
            </w:pPr>
            <w:r>
              <w:rPr>
                <w:sz w:val="24"/>
                <w:szCs w:val="24"/>
              </w:rPr>
              <w:t xml:space="preserve">Graduate Profile of a learner in our Kāhui Ako from 0-24 years created and used to track all learner’s progress and achievement. </w:t>
            </w:r>
          </w:p>
          <w:p w:rsidR="00737900" w:rsidRDefault="00737900">
            <w:pPr>
              <w:widowControl w:val="0"/>
              <w:spacing w:line="240" w:lineRule="auto"/>
              <w:jc w:val="left"/>
              <w:rPr>
                <w:sz w:val="24"/>
                <w:szCs w:val="24"/>
              </w:rPr>
            </w:pPr>
          </w:p>
          <w:p w:rsidR="00737900" w:rsidRDefault="00906440">
            <w:pPr>
              <w:widowControl w:val="0"/>
              <w:spacing w:line="240" w:lineRule="auto"/>
              <w:jc w:val="left"/>
              <w:rPr>
                <w:sz w:val="24"/>
                <w:szCs w:val="24"/>
              </w:rPr>
            </w:pPr>
            <w:r>
              <w:rPr>
                <w:sz w:val="24"/>
                <w:szCs w:val="24"/>
              </w:rPr>
              <w:t>Use qualitative and quantitative data collected through, learner, teacher and whānau voice.</w:t>
            </w:r>
          </w:p>
        </w:tc>
        <w:tc>
          <w:tcPr>
            <w:tcW w:w="2985" w:type="dxa"/>
            <w:shd w:val="clear" w:color="auto" w:fill="auto"/>
            <w:tcMar>
              <w:top w:w="100" w:type="dxa"/>
              <w:left w:w="100" w:type="dxa"/>
              <w:bottom w:w="100" w:type="dxa"/>
              <w:right w:w="100" w:type="dxa"/>
            </w:tcMar>
          </w:tcPr>
          <w:p w:rsidR="00737900" w:rsidRDefault="00906440">
            <w:pPr>
              <w:widowControl w:val="0"/>
              <w:spacing w:line="240" w:lineRule="auto"/>
              <w:jc w:val="left"/>
              <w:rPr>
                <w:sz w:val="24"/>
                <w:szCs w:val="24"/>
              </w:rPr>
            </w:pPr>
            <w:r>
              <w:rPr>
                <w:sz w:val="24"/>
                <w:szCs w:val="24"/>
              </w:rPr>
              <w:t>Learning partnerships implemented across our Kāhui Ako, supporting learners and whānau in accelerating achievement.</w:t>
            </w:r>
          </w:p>
          <w:p w:rsidR="00737900" w:rsidRDefault="00737900">
            <w:pPr>
              <w:widowControl w:val="0"/>
              <w:spacing w:line="240" w:lineRule="auto"/>
              <w:jc w:val="left"/>
              <w:rPr>
                <w:sz w:val="24"/>
                <w:szCs w:val="24"/>
              </w:rPr>
            </w:pPr>
          </w:p>
          <w:p w:rsidR="00737900" w:rsidRDefault="00737900">
            <w:pPr>
              <w:widowControl w:val="0"/>
              <w:spacing w:line="240" w:lineRule="auto"/>
              <w:jc w:val="left"/>
              <w:rPr>
                <w:sz w:val="24"/>
                <w:szCs w:val="24"/>
              </w:rPr>
            </w:pPr>
          </w:p>
          <w:p w:rsidR="00737900" w:rsidRDefault="00906440">
            <w:pPr>
              <w:widowControl w:val="0"/>
              <w:spacing w:line="240" w:lineRule="auto"/>
              <w:jc w:val="left"/>
              <w:rPr>
                <w:sz w:val="24"/>
                <w:szCs w:val="24"/>
              </w:rPr>
            </w:pPr>
            <w:r>
              <w:rPr>
                <w:sz w:val="24"/>
                <w:szCs w:val="24"/>
              </w:rPr>
              <w:t>Mid and End of Year reporting on these partnerships is shared with our community as needed or requested.</w:t>
            </w:r>
          </w:p>
        </w:tc>
        <w:tc>
          <w:tcPr>
            <w:tcW w:w="2700" w:type="dxa"/>
            <w:shd w:val="clear" w:color="auto" w:fill="auto"/>
            <w:tcMar>
              <w:top w:w="100" w:type="dxa"/>
              <w:left w:w="100" w:type="dxa"/>
              <w:bottom w:w="100" w:type="dxa"/>
              <w:right w:w="100" w:type="dxa"/>
            </w:tcMar>
          </w:tcPr>
          <w:p w:rsidR="00737900" w:rsidRDefault="00906440">
            <w:pPr>
              <w:widowControl w:val="0"/>
              <w:spacing w:line="240" w:lineRule="auto"/>
              <w:jc w:val="left"/>
              <w:rPr>
                <w:sz w:val="24"/>
                <w:szCs w:val="24"/>
              </w:rPr>
            </w:pPr>
            <w:r>
              <w:rPr>
                <w:sz w:val="24"/>
                <w:szCs w:val="24"/>
              </w:rPr>
              <w:t>Learners in the Te Puke ō Taramainuku Kāhui Ako are agentic architects of their learning.</w:t>
            </w:r>
          </w:p>
          <w:p w:rsidR="00737900" w:rsidRDefault="00737900">
            <w:pPr>
              <w:widowControl w:val="0"/>
              <w:spacing w:line="240" w:lineRule="auto"/>
              <w:jc w:val="left"/>
              <w:rPr>
                <w:sz w:val="24"/>
                <w:szCs w:val="24"/>
              </w:rPr>
            </w:pPr>
          </w:p>
          <w:p w:rsidR="00737900" w:rsidRDefault="00737900">
            <w:pPr>
              <w:widowControl w:val="0"/>
              <w:spacing w:line="240" w:lineRule="auto"/>
              <w:jc w:val="left"/>
              <w:rPr>
                <w:sz w:val="24"/>
                <w:szCs w:val="24"/>
              </w:rPr>
            </w:pPr>
          </w:p>
          <w:p w:rsidR="00737900" w:rsidRDefault="00906440">
            <w:pPr>
              <w:widowControl w:val="0"/>
              <w:spacing w:line="240" w:lineRule="auto"/>
              <w:jc w:val="left"/>
              <w:rPr>
                <w:sz w:val="24"/>
                <w:szCs w:val="24"/>
              </w:rPr>
            </w:pPr>
            <w:r>
              <w:rPr>
                <w:sz w:val="24"/>
                <w:szCs w:val="24"/>
              </w:rPr>
              <w:t>Teachers within our Kāhui Ako have shifted the locus of control from being driven to one of collaboration between the learner and the teacher.</w:t>
            </w:r>
          </w:p>
        </w:tc>
      </w:tr>
    </w:tbl>
    <w:p w:rsidR="00737900" w:rsidRDefault="00737900">
      <w:pPr>
        <w:spacing w:after="200" w:line="240" w:lineRule="auto"/>
        <w:rPr>
          <w:b/>
          <w:sz w:val="24"/>
          <w:szCs w:val="24"/>
          <w:u w:val="single"/>
        </w:rPr>
      </w:pPr>
    </w:p>
    <w:p w:rsidR="00737900" w:rsidRDefault="00906440">
      <w:pPr>
        <w:spacing w:after="200" w:line="240" w:lineRule="auto"/>
        <w:rPr>
          <w:b/>
          <w:sz w:val="24"/>
          <w:szCs w:val="24"/>
          <w:u w:val="single"/>
        </w:rPr>
      </w:pPr>
      <w:r>
        <w:rPr>
          <w:b/>
          <w:sz w:val="24"/>
          <w:szCs w:val="24"/>
          <w:u w:val="single"/>
        </w:rPr>
        <w:t>Process targets</w:t>
      </w:r>
    </w:p>
    <w:p w:rsidR="00737900" w:rsidRDefault="00906440">
      <w:pPr>
        <w:numPr>
          <w:ilvl w:val="0"/>
          <w:numId w:val="33"/>
        </w:numPr>
        <w:spacing w:line="240" w:lineRule="auto"/>
        <w:jc w:val="left"/>
        <w:rPr>
          <w:sz w:val="24"/>
          <w:szCs w:val="24"/>
        </w:rPr>
      </w:pPr>
      <w:r>
        <w:t xml:space="preserve">Learner  </w:t>
      </w:r>
      <w:hyperlink r:id="rId48" w:anchor="bookmark=id.26in1rg">
        <w:r>
          <w:rPr>
            <w:color w:val="4A86E8"/>
            <w:sz w:val="24"/>
            <w:szCs w:val="24"/>
            <w:u w:val="single"/>
          </w:rPr>
          <w:t>Well being</w:t>
        </w:r>
      </w:hyperlink>
      <w:r>
        <w:rPr>
          <w:color w:val="4A86E8"/>
          <w:sz w:val="24"/>
          <w:szCs w:val="24"/>
        </w:rPr>
        <w:t xml:space="preserve"> </w:t>
      </w:r>
      <w:r>
        <w:rPr>
          <w:sz w:val="24"/>
          <w:szCs w:val="24"/>
        </w:rPr>
        <w:t>(Years 0-13)</w:t>
      </w:r>
    </w:p>
    <w:p w:rsidR="00737900" w:rsidRDefault="0065339C">
      <w:pPr>
        <w:numPr>
          <w:ilvl w:val="0"/>
          <w:numId w:val="33"/>
        </w:numPr>
        <w:spacing w:line="240" w:lineRule="auto"/>
        <w:jc w:val="left"/>
        <w:rPr>
          <w:sz w:val="24"/>
          <w:szCs w:val="24"/>
        </w:rPr>
      </w:pPr>
      <w:hyperlink w:anchor="kix.gbvyhhycogrx">
        <w:r w:rsidR="00906440">
          <w:rPr>
            <w:color w:val="4A86E8"/>
            <w:sz w:val="24"/>
            <w:szCs w:val="24"/>
            <w:u w:val="single"/>
          </w:rPr>
          <w:t>STEAM</w:t>
        </w:r>
      </w:hyperlink>
      <w:r w:rsidR="00906440">
        <w:rPr>
          <w:color w:val="4A86E8"/>
          <w:sz w:val="24"/>
          <w:szCs w:val="24"/>
        </w:rPr>
        <w:t xml:space="preserve"> </w:t>
      </w:r>
      <w:r w:rsidR="00906440">
        <w:rPr>
          <w:sz w:val="24"/>
          <w:szCs w:val="24"/>
        </w:rPr>
        <w:t xml:space="preserve"> (Years 0-13)</w:t>
      </w:r>
    </w:p>
    <w:p w:rsidR="00737900" w:rsidRDefault="00906440">
      <w:pPr>
        <w:numPr>
          <w:ilvl w:val="0"/>
          <w:numId w:val="33"/>
        </w:numPr>
        <w:spacing w:line="240" w:lineRule="auto"/>
        <w:jc w:val="left"/>
        <w:rPr>
          <w:sz w:val="24"/>
          <w:szCs w:val="24"/>
        </w:rPr>
      </w:pPr>
      <w:r>
        <w:rPr>
          <w:sz w:val="24"/>
          <w:szCs w:val="24"/>
        </w:rPr>
        <w:t>Retention - Attendance and engagement / transition (Years 0-13)</w:t>
      </w:r>
    </w:p>
    <w:p w:rsidR="00737900" w:rsidRDefault="00737900">
      <w:pPr>
        <w:rPr>
          <w:sz w:val="24"/>
          <w:szCs w:val="24"/>
        </w:rPr>
      </w:pPr>
    </w:p>
    <w:tbl>
      <w:tblPr>
        <w:tblStyle w:val="a1"/>
        <w:tblW w:w="11055" w:type="dxa"/>
        <w:tblInd w:w="-8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55"/>
        <w:gridCol w:w="8700"/>
      </w:tblGrid>
      <w:tr w:rsidR="00737900">
        <w:trPr>
          <w:trHeight w:val="360"/>
        </w:trPr>
        <w:tc>
          <w:tcPr>
            <w:tcW w:w="2355" w:type="dxa"/>
            <w:tcBorders>
              <w:top w:val="single" w:sz="4" w:space="0" w:color="000000"/>
            </w:tcBorders>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Process Target</w:t>
            </w:r>
          </w:p>
        </w:tc>
        <w:tc>
          <w:tcPr>
            <w:tcW w:w="8700" w:type="dxa"/>
            <w:shd w:val="clear" w:color="auto" w:fill="00FFFF"/>
          </w:tcPr>
          <w:p w:rsidR="00737900" w:rsidRDefault="00906440">
            <w:pPr>
              <w:spacing w:line="240" w:lineRule="auto"/>
              <w:jc w:val="center"/>
              <w:rPr>
                <w:rFonts w:ascii="Calibri" w:eastAsia="Calibri" w:hAnsi="Calibri" w:cs="Calibri"/>
                <w:color w:val="000000"/>
                <w:sz w:val="24"/>
                <w:szCs w:val="24"/>
              </w:rPr>
            </w:pPr>
            <w:r>
              <w:rPr>
                <w:rFonts w:ascii="Calibri" w:eastAsia="Calibri" w:hAnsi="Calibri" w:cs="Calibri"/>
                <w:b/>
                <w:color w:val="000000"/>
                <w:sz w:val="24"/>
                <w:szCs w:val="24"/>
                <w:u w:val="single"/>
              </w:rPr>
              <w:t>Learner Well-being</w:t>
            </w:r>
          </w:p>
        </w:tc>
      </w:tr>
      <w:tr w:rsidR="00737900">
        <w:trPr>
          <w:trHeight w:val="5080"/>
        </w:trPr>
        <w:tc>
          <w:tcPr>
            <w:tcW w:w="2355" w:type="dxa"/>
            <w:tcBorders>
              <w:top w:val="single" w:sz="4" w:space="0" w:color="000000"/>
            </w:tcBorders>
            <w:shd w:val="clear" w:color="auto" w:fill="D9D9D9"/>
          </w:tcPr>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lastRenderedPageBreak/>
              <w:t>What does this mean?</w:t>
            </w:r>
          </w:p>
          <w:p w:rsidR="00737900" w:rsidRDefault="00737900">
            <w:pPr>
              <w:spacing w:line="240" w:lineRule="auto"/>
              <w:jc w:val="left"/>
              <w:rPr>
                <w:rFonts w:ascii="Calibri" w:eastAsia="Calibri" w:hAnsi="Calibri" w:cs="Calibri"/>
                <w:b/>
                <w:color w:val="000000"/>
                <w:sz w:val="24"/>
                <w:szCs w:val="24"/>
              </w:rPr>
            </w:pPr>
          </w:p>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Shared description and understanding</w:t>
            </w:r>
          </w:p>
        </w:tc>
        <w:tc>
          <w:tcPr>
            <w:tcW w:w="8700" w:type="dxa"/>
            <w:shd w:val="clear" w:color="auto" w:fill="FFFFFF"/>
          </w:tcPr>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xml:space="preserve">Wellbeing is a multi-dimensional construct. At its simplest it is often described as ‘feeling good and functioning well’ (Huppert and So, 2009). </w:t>
            </w:r>
          </w:p>
          <w:p w:rsidR="00737900" w:rsidRDefault="00906440">
            <w:pPr>
              <w:spacing w:line="240" w:lineRule="auto"/>
              <w:jc w:val="left"/>
              <w:rPr>
                <w:rFonts w:ascii="Calibri" w:eastAsia="Calibri" w:hAnsi="Calibri" w:cs="Calibri"/>
                <w:color w:val="000000"/>
                <w:sz w:val="24"/>
                <w:szCs w:val="24"/>
                <w:shd w:val="clear" w:color="auto" w:fill="FDFDFD"/>
              </w:rPr>
            </w:pPr>
            <w:r>
              <w:rPr>
                <w:rFonts w:ascii="Calibri" w:eastAsia="Calibri" w:hAnsi="Calibri" w:cs="Calibri"/>
                <w:color w:val="000000"/>
                <w:sz w:val="24"/>
                <w:szCs w:val="24"/>
              </w:rPr>
              <w:t xml:space="preserve">Every school has the capacity to ensure that all learners feel good and function well.    Evidence from the </w:t>
            </w:r>
            <w:hyperlink r:id="rId49">
              <w:r>
                <w:rPr>
                  <w:rFonts w:ascii="Calibri" w:eastAsia="Calibri" w:hAnsi="Calibri" w:cs="Calibri"/>
                  <w:color w:val="4A86E8"/>
                  <w:sz w:val="24"/>
                  <w:szCs w:val="24"/>
                  <w:u w:val="single"/>
                  <w:shd w:val="clear" w:color="auto" w:fill="FDFDFD"/>
                </w:rPr>
                <w:t xml:space="preserve">Best Evidence Synthesis </w:t>
              </w:r>
            </w:hyperlink>
            <w:r>
              <w:rPr>
                <w:rFonts w:ascii="Calibri" w:eastAsia="Calibri" w:hAnsi="Calibri" w:cs="Calibri"/>
                <w:color w:val="4A86E8"/>
                <w:sz w:val="24"/>
                <w:szCs w:val="24"/>
                <w:shd w:val="clear" w:color="auto" w:fill="FDFDFD"/>
              </w:rPr>
              <w:t xml:space="preserve"> </w:t>
            </w:r>
            <w:r>
              <w:rPr>
                <w:rFonts w:ascii="Calibri" w:eastAsia="Calibri" w:hAnsi="Calibri" w:cs="Calibri"/>
                <w:color w:val="000000"/>
                <w:sz w:val="24"/>
                <w:szCs w:val="24"/>
                <w:shd w:val="clear" w:color="auto" w:fill="FDFDFD"/>
              </w:rPr>
              <w:t>indicates that learners are increasingly engaged and motivated when their teachers value them as individuals.</w:t>
            </w:r>
          </w:p>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xml:space="preserve">Learners feel they are valued, safe (physical, spiritual, emotional), confident, connected (included) when their culture, their identity, language, background and strengths are acknowledged.  </w:t>
            </w:r>
          </w:p>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xml:space="preserve">Our New Zealand Curriculum acknowledges the importance of strong teacher/ learner/ whanau connections. This is outlined in the effective pedagogy section which states, </w:t>
            </w:r>
            <w:r>
              <w:rPr>
                <w:rFonts w:ascii="Calibri" w:eastAsia="Calibri" w:hAnsi="Calibri" w:cs="Calibri"/>
                <w:b/>
                <w:i/>
                <w:color w:val="000000"/>
                <w:sz w:val="24"/>
                <w:szCs w:val="24"/>
              </w:rPr>
              <w:t>“students learn best when they enjoy positive relationships with their fellow students and teachers”</w:t>
            </w:r>
          </w:p>
          <w:p w:rsidR="00737900" w:rsidRDefault="0065339C">
            <w:pPr>
              <w:spacing w:line="240" w:lineRule="auto"/>
              <w:jc w:val="left"/>
              <w:rPr>
                <w:rFonts w:ascii="Calibri" w:eastAsia="Calibri" w:hAnsi="Calibri" w:cs="Calibri"/>
                <w:b/>
                <w:color w:val="000000"/>
                <w:sz w:val="24"/>
                <w:szCs w:val="24"/>
              </w:rPr>
            </w:pPr>
            <w:hyperlink r:id="rId50">
              <w:r w:rsidR="00906440">
                <w:rPr>
                  <w:rFonts w:ascii="Calibri" w:eastAsia="Calibri" w:hAnsi="Calibri" w:cs="Calibri"/>
                  <w:color w:val="4A86E8"/>
                  <w:sz w:val="24"/>
                  <w:szCs w:val="24"/>
                  <w:u w:val="single"/>
                </w:rPr>
                <w:t>Tapasā</w:t>
              </w:r>
            </w:hyperlink>
            <w:r w:rsidR="00906440">
              <w:rPr>
                <w:rFonts w:ascii="Calibri" w:eastAsia="Calibri" w:hAnsi="Calibri" w:cs="Calibri"/>
                <w:color w:val="4A86E8"/>
                <w:sz w:val="24"/>
                <w:szCs w:val="24"/>
              </w:rPr>
              <w:t xml:space="preserve"> </w:t>
            </w:r>
            <w:r w:rsidR="00906440">
              <w:rPr>
                <w:rFonts w:ascii="Calibri" w:eastAsia="Calibri" w:hAnsi="Calibri" w:cs="Calibri"/>
                <w:color w:val="000000"/>
                <w:sz w:val="24"/>
                <w:szCs w:val="24"/>
              </w:rPr>
              <w:t xml:space="preserve"> states that educational success is achieved when teachers; </w:t>
            </w:r>
            <w:r w:rsidR="00906440">
              <w:rPr>
                <w:rFonts w:ascii="Calibri" w:eastAsia="Calibri" w:hAnsi="Calibri" w:cs="Calibri"/>
                <w:b/>
                <w:i/>
                <w:color w:val="000000"/>
                <w:sz w:val="24"/>
                <w:szCs w:val="24"/>
              </w:rPr>
              <w:t>recognise and build on what Pasifika learners, their parents, families and communities already understand value and what they know (p.3)</w:t>
            </w:r>
          </w:p>
        </w:tc>
      </w:tr>
      <w:tr w:rsidR="00737900">
        <w:tc>
          <w:tcPr>
            <w:tcW w:w="2355" w:type="dxa"/>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 xml:space="preserve">Rationale </w:t>
            </w:r>
          </w:p>
        </w:tc>
        <w:tc>
          <w:tcPr>
            <w:tcW w:w="8700" w:type="dxa"/>
          </w:tcPr>
          <w:p w:rsidR="00737900" w:rsidRDefault="00906440">
            <w:pPr>
              <w:rPr>
                <w:rFonts w:ascii="Calibri" w:eastAsia="Calibri" w:hAnsi="Calibri" w:cs="Calibri"/>
                <w:b/>
                <w:color w:val="000000"/>
                <w:sz w:val="24"/>
                <w:szCs w:val="24"/>
              </w:rPr>
            </w:pPr>
            <w:r>
              <w:rPr>
                <w:rFonts w:ascii="Calibri" w:eastAsia="Calibri" w:hAnsi="Calibri" w:cs="Calibri"/>
                <w:b/>
                <w:color w:val="000000"/>
                <w:sz w:val="24"/>
                <w:szCs w:val="24"/>
              </w:rPr>
              <w:t>Vision for learners in our te Puke ō Taramainuku Kāhui Ako</w:t>
            </w:r>
          </w:p>
          <w:p w:rsidR="00737900" w:rsidRDefault="00906440">
            <w:pPr>
              <w:rPr>
                <w:rFonts w:ascii="Calibri" w:eastAsia="Calibri" w:hAnsi="Calibri" w:cs="Calibri"/>
                <w:b/>
                <w:color w:val="000000"/>
                <w:sz w:val="24"/>
                <w:szCs w:val="24"/>
              </w:rPr>
            </w:pPr>
            <w:r>
              <w:rPr>
                <w:rFonts w:ascii="Calibri" w:eastAsia="Calibri" w:hAnsi="Calibri" w:cs="Calibri"/>
                <w:b/>
                <w:color w:val="000000"/>
                <w:sz w:val="24"/>
                <w:szCs w:val="24"/>
              </w:rPr>
              <w:t>How will this benefit our learners and whānau?</w:t>
            </w:r>
          </w:p>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xml:space="preserve">Happy, safe tamariki who are positive, have a strong sense of identity and belonging, and connect well with others achieve high levels of student success.  </w:t>
            </w:r>
          </w:p>
          <w:p w:rsidR="00737900" w:rsidRDefault="00906440">
            <w:pPr>
              <w:spacing w:after="16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In order for our students to be active, engaged learners they need to be thriving physically, spiritually, socially, and emotionally, therefore we want to strengthen our Kāhui Ako students wellbeing so they are able to cope in a world that is rapidly changing. They will be encouraged  to function and flourish in a non-Māori or Pacific world without any loss of their own culture or identity. Wellbeing is fundamental and central to the vision, values and principles of the New Zealand Curriculum and Te Whāriki. If our young people are to be confident, connected, actively-involved lifelong learners, they need to feel happy and secure.</w:t>
            </w:r>
          </w:p>
        </w:tc>
      </w:tr>
      <w:tr w:rsidR="00737900">
        <w:trPr>
          <w:trHeight w:val="11320"/>
        </w:trPr>
        <w:tc>
          <w:tcPr>
            <w:tcW w:w="2355" w:type="dxa"/>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lastRenderedPageBreak/>
              <w:t>What does research say?</w:t>
            </w:r>
          </w:p>
        </w:tc>
        <w:tc>
          <w:tcPr>
            <w:tcW w:w="8700" w:type="dxa"/>
          </w:tcPr>
          <w:p w:rsidR="00737900" w:rsidRDefault="00906440">
            <w:pPr>
              <w:spacing w:line="240" w:lineRule="auto"/>
              <w:jc w:val="left"/>
              <w:rPr>
                <w:rFonts w:ascii="Calibri" w:eastAsia="Calibri" w:hAnsi="Calibri" w:cs="Calibri"/>
                <w:color w:val="000000"/>
                <w:sz w:val="24"/>
                <w:szCs w:val="24"/>
                <w:highlight w:val="white"/>
              </w:rPr>
            </w:pPr>
            <w:r>
              <w:rPr>
                <w:rFonts w:ascii="Calibri" w:eastAsia="Calibri" w:hAnsi="Calibri" w:cs="Calibri"/>
                <w:color w:val="000000"/>
                <w:sz w:val="24"/>
                <w:szCs w:val="24"/>
                <w:highlight w:val="white"/>
              </w:rPr>
              <w:t xml:space="preserve">This health model was developed by Prof Mason Durie. This Māori philosophy towards health is based on a wellness or holistic health model. </w:t>
            </w:r>
            <w:r>
              <w:rPr>
                <w:noProof/>
              </w:rPr>
              <w:drawing>
                <wp:anchor distT="114300" distB="114300" distL="114300" distR="114300" simplePos="0" relativeHeight="251679744" behindDoc="0" locked="0" layoutInCell="1" hidden="0" allowOverlap="1">
                  <wp:simplePos x="0" y="0"/>
                  <wp:positionH relativeFrom="column">
                    <wp:posOffset>800100</wp:posOffset>
                  </wp:positionH>
                  <wp:positionV relativeFrom="paragraph">
                    <wp:posOffset>523875</wp:posOffset>
                  </wp:positionV>
                  <wp:extent cx="3283424" cy="1961198"/>
                  <wp:effectExtent l="28575" t="28575" r="28575" b="28575"/>
                  <wp:wrapTopAndBottom distT="114300" distB="114300"/>
                  <wp:docPr id="4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1"/>
                          <a:srcRect/>
                          <a:stretch>
                            <a:fillRect/>
                          </a:stretch>
                        </pic:blipFill>
                        <pic:spPr>
                          <a:xfrm>
                            <a:off x="0" y="0"/>
                            <a:ext cx="3283424" cy="1961198"/>
                          </a:xfrm>
                          <a:prstGeom prst="rect">
                            <a:avLst/>
                          </a:prstGeom>
                          <a:ln w="28575">
                            <a:solidFill>
                              <a:srgbClr val="000000"/>
                            </a:solidFill>
                            <a:prstDash val="solid"/>
                          </a:ln>
                        </pic:spPr>
                      </pic:pic>
                    </a:graphicData>
                  </a:graphic>
                </wp:anchor>
              </w:drawing>
            </w:r>
          </w:p>
          <w:p w:rsidR="00737900" w:rsidRDefault="00906440">
            <w:pPr>
              <w:spacing w:line="240" w:lineRule="auto"/>
              <w:jc w:val="left"/>
              <w:rPr>
                <w:rFonts w:ascii="Calibri" w:eastAsia="Calibri" w:hAnsi="Calibri" w:cs="Calibri"/>
                <w:color w:val="000000"/>
                <w:sz w:val="24"/>
                <w:szCs w:val="24"/>
                <w:highlight w:val="white"/>
              </w:rPr>
            </w:pPr>
            <w:r>
              <w:rPr>
                <w:rFonts w:ascii="Calibri" w:eastAsia="Calibri" w:hAnsi="Calibri" w:cs="Calibri"/>
                <w:color w:val="000000"/>
                <w:sz w:val="24"/>
                <w:szCs w:val="24"/>
                <w:highlight w:val="white"/>
              </w:rPr>
              <w:t>Seeing health as a four-sided concept representing four basic beliefs of life.</w:t>
            </w:r>
          </w:p>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xml:space="preserve">We come back to Otara to give back to our community - our whānau our aiga. Relationships are central to all interaction and we reject perceived ideas about Otara and reject any potential deficit thinking- </w:t>
            </w:r>
            <w:r>
              <w:rPr>
                <w:rFonts w:ascii="Calibri" w:eastAsia="Calibri" w:hAnsi="Calibri" w:cs="Calibri"/>
                <w:b/>
                <w:color w:val="000000"/>
                <w:sz w:val="24"/>
                <w:szCs w:val="24"/>
              </w:rPr>
              <w:t>mana is important.</w:t>
            </w:r>
            <w:r>
              <w:rPr>
                <w:rFonts w:ascii="Calibri" w:eastAsia="Calibri" w:hAnsi="Calibri" w:cs="Calibri"/>
                <w:color w:val="000000"/>
                <w:sz w:val="24"/>
                <w:szCs w:val="24"/>
              </w:rPr>
              <w:t xml:space="preserve"> </w:t>
            </w:r>
          </w:p>
          <w:p w:rsidR="00737900" w:rsidRDefault="00906440">
            <w:pPr>
              <w:spacing w:line="240" w:lineRule="auto"/>
              <w:jc w:val="left"/>
              <w:rPr>
                <w:rFonts w:ascii="Calibri" w:eastAsia="Calibri" w:hAnsi="Calibri" w:cs="Calibri"/>
                <w:color w:val="000000"/>
                <w:sz w:val="24"/>
                <w:szCs w:val="24"/>
              </w:rPr>
            </w:pPr>
            <w:r>
              <w:rPr>
                <w:noProof/>
              </w:rPr>
              <w:drawing>
                <wp:anchor distT="0" distB="0" distL="114300" distR="114300" simplePos="0" relativeHeight="251680768" behindDoc="0" locked="0" layoutInCell="1" hidden="0" allowOverlap="1">
                  <wp:simplePos x="0" y="0"/>
                  <wp:positionH relativeFrom="column">
                    <wp:posOffset>895350</wp:posOffset>
                  </wp:positionH>
                  <wp:positionV relativeFrom="paragraph">
                    <wp:posOffset>66675</wp:posOffset>
                  </wp:positionV>
                  <wp:extent cx="3167063" cy="2200275"/>
                  <wp:effectExtent l="28575" t="28575" r="28575" b="28575"/>
                  <wp:wrapTopAndBottom distT="0" distB="0"/>
                  <wp:docPr id="50" name="image42.jpg" descr="C:\Users\banapaa\AppData\Local\Microsoft\Windows\INetCache\Content.MSO\99439A2B.tmp"/>
                  <wp:cNvGraphicFramePr/>
                  <a:graphic xmlns:a="http://schemas.openxmlformats.org/drawingml/2006/main">
                    <a:graphicData uri="http://schemas.openxmlformats.org/drawingml/2006/picture">
                      <pic:pic xmlns:pic="http://schemas.openxmlformats.org/drawingml/2006/picture">
                        <pic:nvPicPr>
                          <pic:cNvPr id="0" name="image42.jpg" descr="C:\Users\banapaa\AppData\Local\Microsoft\Windows\INetCache\Content.MSO\99439A2B.tmp"/>
                          <pic:cNvPicPr preferRelativeResize="0"/>
                        </pic:nvPicPr>
                        <pic:blipFill>
                          <a:blip r:embed="rId52"/>
                          <a:srcRect/>
                          <a:stretch>
                            <a:fillRect/>
                          </a:stretch>
                        </pic:blipFill>
                        <pic:spPr>
                          <a:xfrm>
                            <a:off x="0" y="0"/>
                            <a:ext cx="3167063" cy="2200275"/>
                          </a:xfrm>
                          <a:prstGeom prst="rect">
                            <a:avLst/>
                          </a:prstGeom>
                          <a:ln w="28575">
                            <a:solidFill>
                              <a:srgbClr val="000000"/>
                            </a:solidFill>
                            <a:prstDash val="solid"/>
                          </a:ln>
                        </pic:spPr>
                      </pic:pic>
                    </a:graphicData>
                  </a:graphic>
                </wp:anchor>
              </w:drawing>
            </w:r>
          </w:p>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xml:space="preserve">The </w:t>
            </w:r>
            <w:hyperlink r:id="rId53">
              <w:r>
                <w:rPr>
                  <w:rFonts w:ascii="Calibri" w:eastAsia="Calibri" w:hAnsi="Calibri" w:cs="Calibri"/>
                  <w:color w:val="4A86E8"/>
                  <w:sz w:val="24"/>
                  <w:szCs w:val="24"/>
                  <w:u w:val="single"/>
                </w:rPr>
                <w:t>Fonofale</w:t>
              </w:r>
            </w:hyperlink>
            <w:r>
              <w:rPr>
                <w:rFonts w:ascii="Calibri" w:eastAsia="Calibri" w:hAnsi="Calibri" w:cs="Calibri"/>
                <w:color w:val="4A86E8"/>
                <w:sz w:val="24"/>
                <w:szCs w:val="24"/>
              </w:rPr>
              <w:t xml:space="preserve"> </w:t>
            </w:r>
            <w:r>
              <w:rPr>
                <w:rFonts w:ascii="Calibri" w:eastAsia="Calibri" w:hAnsi="Calibri" w:cs="Calibri"/>
                <w:color w:val="000000"/>
                <w:sz w:val="24"/>
                <w:szCs w:val="24"/>
              </w:rPr>
              <w:t>model was created by Fuimaono Karl Pulotu-Endemann as a Pacific Island model of health for use in the Aotearoa New Zealand context. Although originally designed for Pacific people, this model can be applied across cultures, as it can help us to understand and support people in a holistic, safe and effective manner.</w:t>
            </w:r>
          </w:p>
          <w:p w:rsidR="00737900" w:rsidRDefault="00737900">
            <w:pPr>
              <w:spacing w:line="240" w:lineRule="auto"/>
              <w:jc w:val="left"/>
              <w:rPr>
                <w:rFonts w:ascii="Calibri" w:eastAsia="Calibri" w:hAnsi="Calibri" w:cs="Calibri"/>
                <w:color w:val="000000"/>
                <w:sz w:val="24"/>
                <w:szCs w:val="24"/>
              </w:rPr>
            </w:pPr>
          </w:p>
        </w:tc>
      </w:tr>
      <w:tr w:rsidR="00737900">
        <w:trPr>
          <w:trHeight w:val="2140"/>
        </w:trPr>
        <w:tc>
          <w:tcPr>
            <w:tcW w:w="2355" w:type="dxa"/>
            <w:shd w:val="clear" w:color="auto" w:fill="FFF2CC"/>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 xml:space="preserve">Goal / Targets </w:t>
            </w:r>
          </w:p>
        </w:tc>
        <w:tc>
          <w:tcPr>
            <w:tcW w:w="8700" w:type="dxa"/>
          </w:tcPr>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By 2019 Kāhui Ako leaders and teachers will have identified an appropriate methodology to collect data on well-being.</w:t>
            </w:r>
          </w:p>
          <w:p w:rsidR="00737900" w:rsidRDefault="00906440">
            <w:pPr>
              <w:numPr>
                <w:ilvl w:val="0"/>
                <w:numId w:val="19"/>
              </w:numPr>
              <w:spacing w:line="240" w:lineRule="auto"/>
              <w:jc w:val="left"/>
              <w:rPr>
                <w:rFonts w:ascii="Calibri" w:eastAsia="Calibri" w:hAnsi="Calibri" w:cs="Calibri"/>
                <w:sz w:val="24"/>
                <w:szCs w:val="24"/>
              </w:rPr>
            </w:pPr>
            <w:r>
              <w:rPr>
                <w:rFonts w:ascii="Calibri" w:eastAsia="Calibri" w:hAnsi="Calibri" w:cs="Calibri"/>
                <w:color w:val="000000"/>
                <w:sz w:val="24"/>
                <w:szCs w:val="24"/>
              </w:rPr>
              <w:t xml:space="preserve">This will include using the Well Being at School tool to gather student voice on how safe and cared for they feel they are at school. </w:t>
            </w:r>
            <w:hyperlink r:id="rId54">
              <w:r>
                <w:rPr>
                  <w:rFonts w:ascii="Calibri" w:eastAsia="Calibri" w:hAnsi="Calibri" w:cs="Calibri"/>
                  <w:color w:val="4A86E8"/>
                  <w:sz w:val="24"/>
                  <w:szCs w:val="24"/>
                  <w:u w:val="single"/>
                </w:rPr>
                <w:t>https://www.wellbeingatschool.org.nz/ws-surveystools</w:t>
              </w:r>
            </w:hyperlink>
          </w:p>
          <w:p w:rsidR="00737900" w:rsidRDefault="00906440">
            <w:pPr>
              <w:numPr>
                <w:ilvl w:val="0"/>
                <w:numId w:val="19"/>
              </w:num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We will explore current practices around effective Well Being practices.</w:t>
            </w:r>
          </w:p>
          <w:p w:rsidR="00737900" w:rsidRDefault="00906440">
            <w:pPr>
              <w:numPr>
                <w:ilvl w:val="0"/>
                <w:numId w:val="19"/>
              </w:numPr>
              <w:spacing w:after="16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To measure whether we have 80% of our community of schools healthy we need to have a combination of quantitative and qualitative data to decide whether what we are doing is making a difference to the wellbeing of our students across the community.</w:t>
            </w:r>
          </w:p>
        </w:tc>
      </w:tr>
      <w:tr w:rsidR="00737900">
        <w:trPr>
          <w:trHeight w:val="100"/>
        </w:trPr>
        <w:tc>
          <w:tcPr>
            <w:tcW w:w="2355" w:type="dxa"/>
            <w:shd w:val="clear" w:color="auto" w:fill="FFF2CC"/>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lastRenderedPageBreak/>
              <w:t>Actions</w:t>
            </w:r>
          </w:p>
        </w:tc>
        <w:tc>
          <w:tcPr>
            <w:tcW w:w="8700" w:type="dxa"/>
          </w:tcPr>
          <w:p w:rsidR="00737900" w:rsidRDefault="00906440">
            <w:pPr>
              <w:numPr>
                <w:ilvl w:val="0"/>
                <w:numId w:val="16"/>
              </w:numPr>
              <w:spacing w:line="240" w:lineRule="auto"/>
              <w:jc w:val="left"/>
              <w:rPr>
                <w:color w:val="000000"/>
                <w:sz w:val="24"/>
                <w:szCs w:val="24"/>
              </w:rPr>
            </w:pPr>
            <w:r>
              <w:rPr>
                <w:rFonts w:ascii="Calibri" w:eastAsia="Calibri" w:hAnsi="Calibri" w:cs="Calibri"/>
                <w:color w:val="000000"/>
                <w:sz w:val="24"/>
                <w:szCs w:val="24"/>
              </w:rPr>
              <w:t>NZCER student well-being survey/focus groups to complete tools</w:t>
            </w:r>
          </w:p>
          <w:p w:rsidR="00737900" w:rsidRDefault="00906440">
            <w:pPr>
              <w:numPr>
                <w:ilvl w:val="0"/>
                <w:numId w:val="16"/>
              </w:numPr>
              <w:spacing w:line="240" w:lineRule="auto"/>
              <w:jc w:val="left"/>
              <w:rPr>
                <w:color w:val="000000"/>
                <w:sz w:val="24"/>
                <w:szCs w:val="24"/>
              </w:rPr>
            </w:pPr>
            <w:r>
              <w:rPr>
                <w:rFonts w:ascii="Calibri" w:eastAsia="Calibri" w:hAnsi="Calibri" w:cs="Calibri"/>
                <w:color w:val="000000"/>
                <w:sz w:val="24"/>
                <w:szCs w:val="24"/>
              </w:rPr>
              <w:t>Identify programmes and practice that contribute to wellbeing in our Kāhui Ako and the wider Ōtara community</w:t>
            </w:r>
          </w:p>
          <w:p w:rsidR="00737900" w:rsidRDefault="00906440">
            <w:pPr>
              <w:numPr>
                <w:ilvl w:val="0"/>
                <w:numId w:val="16"/>
              </w:numPr>
              <w:spacing w:line="240" w:lineRule="auto"/>
              <w:jc w:val="left"/>
              <w:rPr>
                <w:color w:val="000000"/>
                <w:sz w:val="24"/>
                <w:szCs w:val="24"/>
              </w:rPr>
            </w:pPr>
            <w:r>
              <w:rPr>
                <w:rFonts w:ascii="Calibri" w:eastAsia="Calibri" w:hAnsi="Calibri" w:cs="Calibri"/>
                <w:color w:val="000000"/>
                <w:sz w:val="24"/>
                <w:szCs w:val="24"/>
              </w:rPr>
              <w:t>Connect with external health agencies about learner wellbeing</w:t>
            </w:r>
          </w:p>
          <w:p w:rsidR="00737900" w:rsidRDefault="00906440">
            <w:pPr>
              <w:numPr>
                <w:ilvl w:val="0"/>
                <w:numId w:val="16"/>
              </w:numPr>
              <w:spacing w:line="240" w:lineRule="auto"/>
              <w:jc w:val="left"/>
              <w:rPr>
                <w:color w:val="000000"/>
                <w:sz w:val="24"/>
                <w:szCs w:val="24"/>
              </w:rPr>
            </w:pPr>
            <w:r>
              <w:rPr>
                <w:rFonts w:ascii="Calibri" w:eastAsia="Calibri" w:hAnsi="Calibri" w:cs="Calibri"/>
                <w:color w:val="000000"/>
                <w:sz w:val="24"/>
                <w:szCs w:val="24"/>
              </w:rPr>
              <w:t>Investigate ways to share and sustain good practice through our Local Curriculum Design</w:t>
            </w:r>
          </w:p>
          <w:p w:rsidR="00737900" w:rsidRDefault="00906440">
            <w:pPr>
              <w:numPr>
                <w:ilvl w:val="0"/>
                <w:numId w:val="31"/>
              </w:numPr>
              <w:spacing w:after="160" w:line="240" w:lineRule="auto"/>
              <w:jc w:val="left"/>
              <w:rPr>
                <w:color w:val="000000"/>
                <w:sz w:val="24"/>
                <w:szCs w:val="24"/>
              </w:rPr>
            </w:pPr>
            <w:r>
              <w:rPr>
                <w:rFonts w:ascii="Calibri" w:eastAsia="Calibri" w:hAnsi="Calibri" w:cs="Calibri"/>
                <w:color w:val="000000"/>
                <w:sz w:val="24"/>
                <w:szCs w:val="24"/>
              </w:rPr>
              <w:t>Ongoing review of school culture that improves wellbeing for students</w:t>
            </w:r>
          </w:p>
          <w:p w:rsidR="00737900" w:rsidRDefault="00906440">
            <w:pPr>
              <w:numPr>
                <w:ilvl w:val="0"/>
                <w:numId w:val="31"/>
              </w:numPr>
              <w:spacing w:after="160" w:line="240" w:lineRule="auto"/>
              <w:jc w:val="left"/>
              <w:rPr>
                <w:color w:val="000000"/>
                <w:sz w:val="24"/>
                <w:szCs w:val="24"/>
              </w:rPr>
            </w:pPr>
            <w:r>
              <w:rPr>
                <w:rFonts w:ascii="Calibri" w:eastAsia="Calibri" w:hAnsi="Calibri" w:cs="Calibri"/>
                <w:color w:val="000000"/>
                <w:sz w:val="24"/>
                <w:szCs w:val="24"/>
              </w:rPr>
              <w:t>Enhancing the mana of every child through MASAM (Māori Achieving Successful as Māori) practices - culturally responsive pedagogies, identity, language, culture, acceleration of equity, excellence and belonging</w:t>
            </w:r>
          </w:p>
        </w:tc>
      </w:tr>
      <w:tr w:rsidR="00737900">
        <w:trPr>
          <w:trHeight w:val="1280"/>
        </w:trPr>
        <w:tc>
          <w:tcPr>
            <w:tcW w:w="2355" w:type="dxa"/>
            <w:shd w:val="clear" w:color="auto" w:fill="D9D9D9"/>
          </w:tcPr>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Monitoring and Evaluating:</w:t>
            </w:r>
          </w:p>
          <w:p w:rsidR="00737900" w:rsidRDefault="00906440">
            <w:pPr>
              <w:spacing w:line="240" w:lineRule="auto"/>
              <w:jc w:val="left"/>
              <w:rPr>
                <w:color w:val="000000"/>
                <w:sz w:val="24"/>
                <w:szCs w:val="24"/>
              </w:rPr>
            </w:pPr>
            <w:r>
              <w:rPr>
                <w:rFonts w:ascii="Calibri" w:eastAsia="Calibri" w:hAnsi="Calibri" w:cs="Calibri"/>
                <w:b/>
                <w:color w:val="000000"/>
                <w:sz w:val="24"/>
                <w:szCs w:val="24"/>
              </w:rPr>
              <w:t>Evidence of impact of our actions</w:t>
            </w:r>
          </w:p>
        </w:tc>
        <w:tc>
          <w:tcPr>
            <w:tcW w:w="8700" w:type="dxa"/>
          </w:tcPr>
          <w:p w:rsidR="00737900" w:rsidRDefault="00906440">
            <w:pPr>
              <w:numPr>
                <w:ilvl w:val="0"/>
                <w:numId w:val="27"/>
              </w:numPr>
              <w:spacing w:line="240" w:lineRule="auto"/>
              <w:rPr>
                <w:rFonts w:ascii="Calibri" w:eastAsia="Calibri" w:hAnsi="Calibri" w:cs="Calibri"/>
                <w:color w:val="000000"/>
                <w:sz w:val="24"/>
                <w:szCs w:val="24"/>
              </w:rPr>
            </w:pPr>
            <w:r>
              <w:rPr>
                <w:rFonts w:ascii="Calibri" w:eastAsia="Calibri" w:hAnsi="Calibri" w:cs="Calibri"/>
                <w:color w:val="000000"/>
                <w:sz w:val="24"/>
                <w:szCs w:val="24"/>
              </w:rPr>
              <w:t>Surveys (Student Well Being)</w:t>
            </w:r>
          </w:p>
          <w:p w:rsidR="00737900" w:rsidRDefault="0065339C">
            <w:pPr>
              <w:numPr>
                <w:ilvl w:val="0"/>
                <w:numId w:val="27"/>
              </w:numPr>
              <w:spacing w:line="240" w:lineRule="auto"/>
              <w:rPr>
                <w:rFonts w:ascii="Calibri" w:eastAsia="Calibri" w:hAnsi="Calibri" w:cs="Calibri"/>
                <w:color w:val="000000"/>
                <w:sz w:val="24"/>
                <w:szCs w:val="24"/>
              </w:rPr>
            </w:pPr>
            <w:hyperlink r:id="rId55">
              <w:r w:rsidR="00906440">
                <w:rPr>
                  <w:rFonts w:ascii="Calibri" w:eastAsia="Calibri" w:hAnsi="Calibri" w:cs="Calibri"/>
                  <w:color w:val="1155CC"/>
                  <w:sz w:val="24"/>
                  <w:szCs w:val="24"/>
                  <w:u w:val="single"/>
                </w:rPr>
                <w:t>Talanoa</w:t>
              </w:r>
            </w:hyperlink>
            <w:r w:rsidR="00906440">
              <w:rPr>
                <w:rFonts w:ascii="Calibri" w:eastAsia="Calibri" w:hAnsi="Calibri" w:cs="Calibri"/>
                <w:color w:val="000000"/>
                <w:sz w:val="24"/>
                <w:szCs w:val="24"/>
              </w:rPr>
              <w:t xml:space="preserve"> - with whānau, between teacher/ learner, whānau/teacher/learner</w:t>
            </w:r>
            <w:r w:rsidR="00906440">
              <w:rPr>
                <w:rFonts w:ascii="Calibri" w:eastAsia="Calibri" w:hAnsi="Calibri" w:cs="Calibri"/>
                <w:color w:val="4A86E8"/>
                <w:sz w:val="24"/>
                <w:szCs w:val="24"/>
                <w:u w:val="single"/>
              </w:rPr>
              <w:t xml:space="preserve">  </w:t>
            </w:r>
          </w:p>
          <w:p w:rsidR="00737900" w:rsidRDefault="00906440">
            <w:pPr>
              <w:numPr>
                <w:ilvl w:val="0"/>
                <w:numId w:val="27"/>
              </w:numPr>
              <w:spacing w:line="240" w:lineRule="auto"/>
              <w:rPr>
                <w:rFonts w:ascii="Calibri" w:eastAsia="Calibri" w:hAnsi="Calibri" w:cs="Calibri"/>
                <w:color w:val="000000"/>
                <w:sz w:val="24"/>
                <w:szCs w:val="24"/>
              </w:rPr>
            </w:pPr>
            <w:r>
              <w:rPr>
                <w:rFonts w:ascii="Calibri" w:eastAsia="Calibri" w:hAnsi="Calibri" w:cs="Calibri"/>
                <w:color w:val="000000"/>
                <w:sz w:val="24"/>
                <w:szCs w:val="24"/>
              </w:rPr>
              <w:t xml:space="preserve">Student Attendance data across the Kāhui Ako is another source of information that we will use to assess impact. </w:t>
            </w:r>
          </w:p>
        </w:tc>
      </w:tr>
    </w:tbl>
    <w:p w:rsidR="00737900" w:rsidRDefault="00737900"/>
    <w:p w:rsidR="00737900" w:rsidRDefault="00737900"/>
    <w:p w:rsidR="00737900" w:rsidRDefault="00737900"/>
    <w:p w:rsidR="00737900" w:rsidRDefault="00737900"/>
    <w:p w:rsidR="00737900" w:rsidRDefault="00737900"/>
    <w:p w:rsidR="00737900" w:rsidRDefault="00906440">
      <w:r>
        <w:rPr>
          <w:noProof/>
        </w:rPr>
        <w:drawing>
          <wp:anchor distT="114300" distB="114300" distL="114300" distR="114300" simplePos="0" relativeHeight="251681792" behindDoc="0" locked="0" layoutInCell="1" hidden="0" allowOverlap="1">
            <wp:simplePos x="0" y="0"/>
            <wp:positionH relativeFrom="column">
              <wp:posOffset>-219074</wp:posOffset>
            </wp:positionH>
            <wp:positionV relativeFrom="paragraph">
              <wp:posOffset>123825</wp:posOffset>
            </wp:positionV>
            <wp:extent cx="3038971" cy="2275523"/>
            <wp:effectExtent l="0" t="0" r="0" b="0"/>
            <wp:wrapSquare wrapText="bothSides" distT="114300" distB="114300" distL="114300" distR="114300"/>
            <wp:docPr id="5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6"/>
                    <a:srcRect/>
                    <a:stretch>
                      <a:fillRect/>
                    </a:stretch>
                  </pic:blipFill>
                  <pic:spPr>
                    <a:xfrm>
                      <a:off x="0" y="0"/>
                      <a:ext cx="3038971" cy="2275523"/>
                    </a:xfrm>
                    <a:prstGeom prst="rect">
                      <a:avLst/>
                    </a:prstGeom>
                    <a:ln/>
                  </pic:spPr>
                </pic:pic>
              </a:graphicData>
            </a:graphic>
          </wp:anchor>
        </w:drawing>
      </w:r>
    </w:p>
    <w:p w:rsidR="00737900" w:rsidRDefault="00737900"/>
    <w:p w:rsidR="00737900" w:rsidRDefault="00737900"/>
    <w:p w:rsidR="00737900" w:rsidRDefault="00737900"/>
    <w:p w:rsidR="00737900" w:rsidRDefault="00737900"/>
    <w:p w:rsidR="00737900" w:rsidRDefault="00906440">
      <w:r>
        <w:rPr>
          <w:noProof/>
        </w:rPr>
        <w:drawing>
          <wp:anchor distT="114300" distB="114300" distL="114300" distR="114300" simplePos="0" relativeHeight="251682816" behindDoc="0" locked="0" layoutInCell="1" hidden="0" allowOverlap="1">
            <wp:simplePos x="0" y="0"/>
            <wp:positionH relativeFrom="column">
              <wp:posOffset>3143250</wp:posOffset>
            </wp:positionH>
            <wp:positionV relativeFrom="paragraph">
              <wp:posOffset>265935</wp:posOffset>
            </wp:positionV>
            <wp:extent cx="3106199" cy="2418398"/>
            <wp:effectExtent l="0" t="0" r="0" b="0"/>
            <wp:wrapSquare wrapText="bothSides" distT="114300" distB="114300" distL="114300" distR="114300"/>
            <wp:docPr id="4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7"/>
                    <a:srcRect/>
                    <a:stretch>
                      <a:fillRect/>
                    </a:stretch>
                  </pic:blipFill>
                  <pic:spPr>
                    <a:xfrm>
                      <a:off x="0" y="0"/>
                      <a:ext cx="3106199" cy="2418398"/>
                    </a:xfrm>
                    <a:prstGeom prst="rect">
                      <a:avLst/>
                    </a:prstGeom>
                    <a:ln/>
                  </pic:spPr>
                </pic:pic>
              </a:graphicData>
            </a:graphic>
          </wp:anchor>
        </w:drawing>
      </w:r>
    </w:p>
    <w:p w:rsidR="00737900" w:rsidRDefault="00737900"/>
    <w:p w:rsidR="00737900" w:rsidRDefault="00737900"/>
    <w:p w:rsidR="00737900" w:rsidRDefault="00737900"/>
    <w:p w:rsidR="00737900" w:rsidRDefault="00737900"/>
    <w:p w:rsidR="00737900" w:rsidRDefault="00737900"/>
    <w:p w:rsidR="00737900" w:rsidRDefault="00737900"/>
    <w:p w:rsidR="00737900" w:rsidRDefault="00737900"/>
    <w:p w:rsidR="00737900" w:rsidRDefault="00737900"/>
    <w:p w:rsidR="00737900" w:rsidRDefault="00737900"/>
    <w:p w:rsidR="00737900" w:rsidRDefault="00737900"/>
    <w:p w:rsidR="00737900" w:rsidRDefault="00737900"/>
    <w:p w:rsidR="00737900" w:rsidRDefault="00737900"/>
    <w:p w:rsidR="00737900" w:rsidRDefault="00737900"/>
    <w:p w:rsidR="00737900" w:rsidRDefault="00737900"/>
    <w:p w:rsidR="00737900" w:rsidRDefault="00737900"/>
    <w:tbl>
      <w:tblPr>
        <w:tblStyle w:val="a2"/>
        <w:tblW w:w="10860" w:type="dxa"/>
        <w:tblInd w:w="-6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35"/>
        <w:gridCol w:w="8325"/>
      </w:tblGrid>
      <w:tr w:rsidR="00737900">
        <w:trPr>
          <w:trHeight w:val="500"/>
        </w:trPr>
        <w:tc>
          <w:tcPr>
            <w:tcW w:w="2535" w:type="dxa"/>
            <w:tcBorders>
              <w:top w:val="single" w:sz="4" w:space="0" w:color="000000"/>
            </w:tcBorders>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Process Target</w:t>
            </w:r>
          </w:p>
        </w:tc>
        <w:tc>
          <w:tcPr>
            <w:tcW w:w="8325" w:type="dxa"/>
            <w:shd w:val="clear" w:color="auto" w:fill="FF00FF"/>
          </w:tcPr>
          <w:p w:rsidR="00737900" w:rsidRDefault="00906440">
            <w:pPr>
              <w:spacing w:line="240" w:lineRule="auto"/>
              <w:jc w:val="center"/>
              <w:rPr>
                <w:rFonts w:ascii="Calibri" w:eastAsia="Calibri" w:hAnsi="Calibri" w:cs="Calibri"/>
                <w:color w:val="000000"/>
                <w:sz w:val="24"/>
                <w:szCs w:val="24"/>
              </w:rPr>
            </w:pPr>
            <w:r>
              <w:rPr>
                <w:rFonts w:ascii="Calibri" w:eastAsia="Calibri" w:hAnsi="Calibri" w:cs="Calibri"/>
                <w:b/>
                <w:color w:val="000000"/>
                <w:sz w:val="24"/>
                <w:szCs w:val="24"/>
              </w:rPr>
              <w:t>STEAM:</w:t>
            </w:r>
            <w:r>
              <w:rPr>
                <w:rFonts w:ascii="Calibri" w:eastAsia="Calibri" w:hAnsi="Calibri" w:cs="Calibri"/>
                <w:color w:val="000000"/>
                <w:sz w:val="24"/>
                <w:szCs w:val="24"/>
              </w:rPr>
              <w:t xml:space="preserve"> Science, Technology, Engineering, Arts, Mathematics</w:t>
            </w:r>
          </w:p>
        </w:tc>
      </w:tr>
      <w:tr w:rsidR="00737900">
        <w:trPr>
          <w:trHeight w:val="7120"/>
        </w:trPr>
        <w:tc>
          <w:tcPr>
            <w:tcW w:w="2535" w:type="dxa"/>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What does this mean?</w:t>
            </w:r>
          </w:p>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Shared description</w:t>
            </w:r>
          </w:p>
        </w:tc>
        <w:tc>
          <w:tcPr>
            <w:tcW w:w="8325" w:type="dxa"/>
          </w:tcPr>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highlight w:val="white"/>
              </w:rPr>
              <w:t>STEAM is an educational approach to learning and curriculum design that uses Science, Technology, Engineering, the Arts and Mathematics as access points for guiding student inquiry, dialogue, and critical thinking. STEAM gives the opportunity for students to be creative, critical thinkers and flexible problem solvers, to explore different ideas, to recognise setbacks in learning as opportunities for discovery and to effectively communicate and work with others</w:t>
            </w:r>
          </w:p>
          <w:p w:rsidR="00737900" w:rsidRDefault="00906440">
            <w:pPr>
              <w:spacing w:line="240" w:lineRule="auto"/>
              <w:rPr>
                <w:rFonts w:ascii="Calibri" w:eastAsia="Calibri" w:hAnsi="Calibri" w:cs="Calibri"/>
                <w:color w:val="000000"/>
                <w:sz w:val="24"/>
                <w:szCs w:val="24"/>
              </w:rPr>
            </w:pPr>
            <w:r>
              <w:rPr>
                <w:rFonts w:ascii="Calibri" w:eastAsia="Calibri" w:hAnsi="Calibri" w:cs="Calibri"/>
                <w:color w:val="000000"/>
                <w:sz w:val="24"/>
                <w:szCs w:val="24"/>
              </w:rPr>
              <w:t>In Primary years it will be an area that is covered in student inquiry.</w:t>
            </w:r>
          </w:p>
          <w:p w:rsidR="00737900" w:rsidRDefault="00906440">
            <w:pPr>
              <w:spacing w:line="240" w:lineRule="auto"/>
              <w:rPr>
                <w:rFonts w:ascii="Calibri" w:eastAsia="Calibri" w:hAnsi="Calibri" w:cs="Calibri"/>
                <w:color w:val="000000"/>
                <w:sz w:val="24"/>
                <w:szCs w:val="24"/>
              </w:rPr>
            </w:pPr>
            <w:r>
              <w:rPr>
                <w:rFonts w:ascii="Calibri" w:eastAsia="Calibri" w:hAnsi="Calibri" w:cs="Calibri"/>
                <w:color w:val="000000"/>
                <w:sz w:val="24"/>
                <w:szCs w:val="24"/>
              </w:rPr>
              <w:t>In our student’s Intermediate schooling we want it as a specialist programme that learners go to weekly to the one specialist person. We intend to see a shift from topics to focusing on capabilities ie: observations, data gathering etc</w:t>
            </w:r>
          </w:p>
          <w:p w:rsidR="00737900" w:rsidRDefault="00737900">
            <w:pPr>
              <w:spacing w:line="240" w:lineRule="auto"/>
              <w:rPr>
                <w:rFonts w:ascii="Calibri" w:eastAsia="Calibri" w:hAnsi="Calibri" w:cs="Calibri"/>
                <w:color w:val="000000"/>
                <w:sz w:val="24"/>
                <w:szCs w:val="24"/>
              </w:rPr>
            </w:pPr>
          </w:p>
          <w:p w:rsidR="00737900" w:rsidRDefault="00906440">
            <w:pPr>
              <w:spacing w:line="240" w:lineRule="auto"/>
              <w:rPr>
                <w:rFonts w:ascii="Calibri" w:eastAsia="Calibri" w:hAnsi="Calibri" w:cs="Calibri"/>
                <w:color w:val="000000"/>
                <w:sz w:val="24"/>
                <w:szCs w:val="24"/>
              </w:rPr>
            </w:pPr>
            <w:r>
              <w:rPr>
                <w:rFonts w:ascii="Calibri" w:eastAsia="Calibri" w:hAnsi="Calibri" w:cs="Calibri"/>
                <w:color w:val="000000"/>
                <w:sz w:val="24"/>
                <w:szCs w:val="24"/>
              </w:rPr>
              <w:t xml:space="preserve">We intend to spark an interest in the STEAM subjects from Early Childhood to Secondary with the intention that these subjects will be part of learner pathways and influence the choices they make beyond High School. </w:t>
            </w:r>
          </w:p>
          <w:p w:rsidR="00737900" w:rsidRDefault="00737900">
            <w:pPr>
              <w:spacing w:line="240" w:lineRule="auto"/>
              <w:rPr>
                <w:color w:val="000000"/>
                <w:sz w:val="24"/>
                <w:szCs w:val="24"/>
              </w:rPr>
            </w:pPr>
          </w:p>
          <w:p w:rsidR="00737900" w:rsidRDefault="00906440">
            <w:pPr>
              <w:spacing w:line="240" w:lineRule="auto"/>
              <w:rPr>
                <w:color w:val="000000"/>
                <w:sz w:val="24"/>
                <w:szCs w:val="24"/>
              </w:rPr>
            </w:pPr>
            <w:r>
              <w:rPr>
                <w:noProof/>
                <w:color w:val="000000"/>
                <w:sz w:val="24"/>
                <w:szCs w:val="24"/>
              </w:rPr>
              <w:drawing>
                <wp:inline distT="114300" distB="114300" distL="114300" distR="114300">
                  <wp:extent cx="5153025" cy="1778000"/>
                  <wp:effectExtent l="0" t="0" r="0" b="0"/>
                  <wp:docPr id="4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58"/>
                          <a:srcRect/>
                          <a:stretch>
                            <a:fillRect/>
                          </a:stretch>
                        </pic:blipFill>
                        <pic:spPr>
                          <a:xfrm>
                            <a:off x="0" y="0"/>
                            <a:ext cx="5153025" cy="1778000"/>
                          </a:xfrm>
                          <a:prstGeom prst="rect">
                            <a:avLst/>
                          </a:prstGeom>
                          <a:ln/>
                        </pic:spPr>
                      </pic:pic>
                    </a:graphicData>
                  </a:graphic>
                </wp:inline>
              </w:drawing>
            </w:r>
          </w:p>
          <w:p w:rsidR="00737900" w:rsidRDefault="00737900">
            <w:pPr>
              <w:spacing w:line="240" w:lineRule="auto"/>
              <w:rPr>
                <w:color w:val="000000"/>
                <w:sz w:val="24"/>
                <w:szCs w:val="24"/>
              </w:rPr>
            </w:pPr>
          </w:p>
        </w:tc>
      </w:tr>
      <w:tr w:rsidR="00737900">
        <w:tc>
          <w:tcPr>
            <w:tcW w:w="2535" w:type="dxa"/>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 xml:space="preserve">Rationale </w:t>
            </w:r>
          </w:p>
        </w:tc>
        <w:tc>
          <w:tcPr>
            <w:tcW w:w="8325" w:type="dxa"/>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How will this benefit our learners and whānau?</w:t>
            </w:r>
          </w:p>
          <w:p w:rsidR="00737900" w:rsidRDefault="00906440">
            <w:pPr>
              <w:spacing w:line="240" w:lineRule="auto"/>
              <w:rPr>
                <w:rFonts w:ascii="Calibri" w:eastAsia="Calibri" w:hAnsi="Calibri" w:cs="Calibri"/>
                <w:color w:val="000000"/>
                <w:sz w:val="24"/>
                <w:szCs w:val="24"/>
                <w:highlight w:val="white"/>
              </w:rPr>
            </w:pPr>
            <w:r>
              <w:rPr>
                <w:rFonts w:ascii="Calibri" w:eastAsia="Calibri" w:hAnsi="Calibri" w:cs="Calibri"/>
                <w:color w:val="000000"/>
                <w:sz w:val="24"/>
                <w:szCs w:val="24"/>
              </w:rPr>
              <w:t xml:space="preserve">80% of jobs in the next 5 years will require an understanding of the content and concepts of STEAM. </w:t>
            </w:r>
            <w:r>
              <w:rPr>
                <w:rFonts w:ascii="Calibri" w:eastAsia="Calibri" w:hAnsi="Calibri" w:cs="Calibri"/>
                <w:color w:val="000000"/>
                <w:sz w:val="24"/>
                <w:szCs w:val="24"/>
                <w:highlight w:val="white"/>
              </w:rPr>
              <w:t>Global skill shortages in STEAM-related fields are redefining educational priorities. Schools are starting STEAM-based learning programmes to equip students with the skills and knowledge needed to thrive in the 21st century. STEAM learning will not only produce tomorrow's designers and engineers; it will develop innovative mindsets and the ability to problem-solve, ensuring that our students become creators of technology, not just passive consumers.</w:t>
            </w:r>
          </w:p>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color w:val="000000"/>
                <w:sz w:val="24"/>
                <w:szCs w:val="24"/>
              </w:rPr>
              <w:t xml:space="preserve">We want our learners  to be </w:t>
            </w:r>
            <w:r>
              <w:rPr>
                <w:rFonts w:ascii="Calibri" w:eastAsia="Calibri" w:hAnsi="Calibri" w:cs="Calibri"/>
                <w:b/>
                <w:color w:val="000000"/>
                <w:sz w:val="24"/>
                <w:szCs w:val="24"/>
              </w:rPr>
              <w:t>creative, flexible problem solvers, adaptive learners possessing and using, critical reasoning.</w:t>
            </w:r>
          </w:p>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The skills/capabilities are just as important as the inquiry/topic. With employers looking for those who possess so called soft skills’</w:t>
            </w:r>
            <w:r>
              <w:rPr>
                <w:rFonts w:ascii="Calibri" w:eastAsia="Calibri" w:hAnsi="Calibri" w:cs="Calibri"/>
                <w:color w:val="4A86E8"/>
                <w:sz w:val="24"/>
                <w:szCs w:val="24"/>
              </w:rPr>
              <w:t xml:space="preserve"> </w:t>
            </w:r>
            <w:hyperlink r:id="rId59">
              <w:r>
                <w:rPr>
                  <w:rFonts w:ascii="Calibri" w:eastAsia="Calibri" w:hAnsi="Calibri" w:cs="Calibri"/>
                  <w:color w:val="4A86E8"/>
                  <w:sz w:val="24"/>
                  <w:szCs w:val="24"/>
                  <w:u w:val="single"/>
                </w:rPr>
                <w:t>Importance of Soft Skills</w:t>
              </w:r>
            </w:hyperlink>
            <w:r>
              <w:rPr>
                <w:rFonts w:ascii="Calibri" w:eastAsia="Calibri" w:hAnsi="Calibri" w:cs="Calibri"/>
                <w:color w:val="4A86E8"/>
                <w:sz w:val="24"/>
                <w:szCs w:val="24"/>
              </w:rPr>
              <w:t xml:space="preserve"> </w:t>
            </w:r>
            <w:r>
              <w:rPr>
                <w:rFonts w:ascii="Calibri" w:eastAsia="Calibri" w:hAnsi="Calibri" w:cs="Calibri"/>
                <w:color w:val="000000"/>
                <w:sz w:val="24"/>
                <w:szCs w:val="24"/>
              </w:rPr>
              <w:t>we have a role to play in preparing our learners with these skill sets.</w:t>
            </w:r>
          </w:p>
        </w:tc>
      </w:tr>
      <w:tr w:rsidR="00737900">
        <w:trPr>
          <w:trHeight w:val="1140"/>
        </w:trPr>
        <w:tc>
          <w:tcPr>
            <w:tcW w:w="2535" w:type="dxa"/>
            <w:shd w:val="clear" w:color="auto" w:fill="FFF2CC"/>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 xml:space="preserve">Goal / Targets </w:t>
            </w:r>
          </w:p>
        </w:tc>
        <w:tc>
          <w:tcPr>
            <w:tcW w:w="8325" w:type="dxa"/>
          </w:tcPr>
          <w:p w:rsidR="00737900" w:rsidRDefault="00906440">
            <w:pPr>
              <w:numPr>
                <w:ilvl w:val="0"/>
                <w:numId w:val="6"/>
              </w:numPr>
              <w:spacing w:line="240" w:lineRule="auto"/>
              <w:rPr>
                <w:rFonts w:ascii="Calibri" w:eastAsia="Calibri" w:hAnsi="Calibri" w:cs="Calibri"/>
                <w:color w:val="000000"/>
                <w:sz w:val="24"/>
                <w:szCs w:val="24"/>
              </w:rPr>
            </w:pPr>
            <w:r>
              <w:rPr>
                <w:rFonts w:ascii="Calibri" w:eastAsia="Calibri" w:hAnsi="Calibri" w:cs="Calibri"/>
                <w:color w:val="000000"/>
                <w:sz w:val="24"/>
                <w:szCs w:val="24"/>
              </w:rPr>
              <w:t>Develop a local curriculum that reflects STEAM concepts and competencies, community partnership and authentic learning. (Curriculum design tools)</w:t>
            </w:r>
          </w:p>
          <w:p w:rsidR="00737900" w:rsidRDefault="00906440">
            <w:pPr>
              <w:numPr>
                <w:ilvl w:val="0"/>
                <w:numId w:val="6"/>
              </w:numPr>
              <w:spacing w:line="240" w:lineRule="auto"/>
              <w:rPr>
                <w:rFonts w:ascii="Calibri" w:eastAsia="Calibri" w:hAnsi="Calibri" w:cs="Calibri"/>
                <w:color w:val="000000"/>
                <w:sz w:val="24"/>
                <w:szCs w:val="24"/>
              </w:rPr>
            </w:pPr>
            <w:r>
              <w:rPr>
                <w:rFonts w:ascii="Calibri" w:eastAsia="Calibri" w:hAnsi="Calibri" w:cs="Calibri"/>
                <w:color w:val="000000"/>
                <w:sz w:val="24"/>
                <w:szCs w:val="24"/>
              </w:rPr>
              <w:t>Developing assessment literacy practices related to key competencies / learning dispositions</w:t>
            </w:r>
          </w:p>
        </w:tc>
      </w:tr>
      <w:tr w:rsidR="00737900">
        <w:tc>
          <w:tcPr>
            <w:tcW w:w="2535" w:type="dxa"/>
            <w:shd w:val="clear" w:color="auto" w:fill="FFF2CC"/>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Actions</w:t>
            </w:r>
          </w:p>
        </w:tc>
        <w:tc>
          <w:tcPr>
            <w:tcW w:w="8325" w:type="dxa"/>
          </w:tcPr>
          <w:p w:rsidR="00737900" w:rsidRDefault="00906440">
            <w:pPr>
              <w:numPr>
                <w:ilvl w:val="0"/>
                <w:numId w:val="31"/>
              </w:numPr>
              <w:rPr>
                <w:rFonts w:ascii="Calibri" w:eastAsia="Calibri" w:hAnsi="Calibri" w:cs="Calibri"/>
                <w:color w:val="000000"/>
                <w:sz w:val="24"/>
                <w:szCs w:val="24"/>
              </w:rPr>
            </w:pPr>
            <w:r>
              <w:rPr>
                <w:rFonts w:ascii="Calibri" w:eastAsia="Calibri" w:hAnsi="Calibri" w:cs="Calibri"/>
                <w:color w:val="000000"/>
                <w:sz w:val="24"/>
                <w:szCs w:val="24"/>
              </w:rPr>
              <w:t>Engage in learning opportunities within our local community harnessing the wealth of knowledge within the community</w:t>
            </w:r>
            <w:r>
              <w:rPr>
                <w:rFonts w:ascii="Calibri" w:eastAsia="Calibri" w:hAnsi="Calibri" w:cs="Calibri"/>
                <w:color w:val="4A86E8"/>
                <w:sz w:val="24"/>
                <w:szCs w:val="24"/>
              </w:rPr>
              <w:t xml:space="preserve"> </w:t>
            </w:r>
            <w:hyperlink r:id="rId60">
              <w:r>
                <w:rPr>
                  <w:rFonts w:ascii="Calibri" w:eastAsia="Calibri" w:hAnsi="Calibri" w:cs="Calibri"/>
                  <w:color w:val="4A86E8"/>
                  <w:sz w:val="24"/>
                  <w:szCs w:val="24"/>
                  <w:u w:val="single"/>
                </w:rPr>
                <w:t>Otara STEAM Expo</w:t>
              </w:r>
            </w:hyperlink>
          </w:p>
          <w:p w:rsidR="00737900" w:rsidRDefault="00906440">
            <w:pPr>
              <w:numPr>
                <w:ilvl w:val="0"/>
                <w:numId w:val="31"/>
              </w:numPr>
              <w:spacing w:after="160" w:line="259" w:lineRule="auto"/>
              <w:jc w:val="left"/>
              <w:rPr>
                <w:color w:val="000000"/>
                <w:sz w:val="24"/>
                <w:szCs w:val="24"/>
              </w:rPr>
            </w:pPr>
            <w:r>
              <w:rPr>
                <w:rFonts w:ascii="Calibri" w:eastAsia="Calibri" w:hAnsi="Calibri" w:cs="Calibri"/>
                <w:color w:val="000000"/>
                <w:sz w:val="24"/>
                <w:szCs w:val="24"/>
              </w:rPr>
              <w:lastRenderedPageBreak/>
              <w:t xml:space="preserve">Explore Local curriculum tool to develop local curriculum </w:t>
            </w:r>
            <w:hyperlink r:id="rId61">
              <w:r>
                <w:rPr>
                  <w:rFonts w:ascii="Calibri" w:eastAsia="Calibri" w:hAnsi="Calibri" w:cs="Calibri"/>
                  <w:color w:val="4A86E8"/>
                  <w:sz w:val="24"/>
                  <w:szCs w:val="24"/>
                  <w:u w:val="single"/>
                </w:rPr>
                <w:t>https://curriculumtool.education.govt.nz/</w:t>
              </w:r>
            </w:hyperlink>
          </w:p>
          <w:p w:rsidR="00737900" w:rsidRDefault="00906440">
            <w:pPr>
              <w:numPr>
                <w:ilvl w:val="0"/>
                <w:numId w:val="31"/>
              </w:numPr>
              <w:rPr>
                <w:color w:val="000000"/>
                <w:sz w:val="24"/>
                <w:szCs w:val="24"/>
              </w:rPr>
            </w:pPr>
            <w:r>
              <w:rPr>
                <w:rFonts w:ascii="Calibri" w:eastAsia="Calibri" w:hAnsi="Calibri" w:cs="Calibri"/>
                <w:color w:val="000000"/>
                <w:sz w:val="24"/>
                <w:szCs w:val="24"/>
              </w:rPr>
              <w:t>Inquiring into current practices in all centres and schools</w:t>
            </w:r>
          </w:p>
          <w:p w:rsidR="00737900" w:rsidRDefault="00906440">
            <w:pPr>
              <w:numPr>
                <w:ilvl w:val="0"/>
                <w:numId w:val="31"/>
              </w:numPr>
              <w:rPr>
                <w:color w:val="000000"/>
                <w:sz w:val="24"/>
                <w:szCs w:val="24"/>
              </w:rPr>
            </w:pPr>
            <w:r>
              <w:rPr>
                <w:rFonts w:ascii="Calibri" w:eastAsia="Calibri" w:hAnsi="Calibri" w:cs="Calibri"/>
                <w:color w:val="000000"/>
                <w:sz w:val="24"/>
                <w:szCs w:val="24"/>
              </w:rPr>
              <w:t xml:space="preserve">Use the Digital Technology curriculum  to enhance teaching and learning </w:t>
            </w:r>
          </w:p>
          <w:p w:rsidR="00737900" w:rsidRDefault="00906440">
            <w:pPr>
              <w:numPr>
                <w:ilvl w:val="0"/>
                <w:numId w:val="31"/>
              </w:numPr>
              <w:rPr>
                <w:color w:val="000000"/>
                <w:sz w:val="24"/>
                <w:szCs w:val="24"/>
              </w:rPr>
            </w:pPr>
            <w:r>
              <w:rPr>
                <w:rFonts w:ascii="Calibri" w:eastAsia="Calibri" w:hAnsi="Calibri" w:cs="Calibri"/>
                <w:color w:val="000000"/>
                <w:sz w:val="24"/>
                <w:szCs w:val="24"/>
              </w:rPr>
              <w:t>To expose our learners to rich learning opportunities/experiences as part of a changing world</w:t>
            </w:r>
            <w:r>
              <w:rPr>
                <w:rFonts w:ascii="Calibri" w:eastAsia="Calibri" w:hAnsi="Calibri" w:cs="Calibri"/>
                <w:color w:val="4A86E8"/>
                <w:sz w:val="24"/>
                <w:szCs w:val="24"/>
              </w:rPr>
              <w:t xml:space="preserve"> </w:t>
            </w:r>
            <w:hyperlink r:id="rId62">
              <w:r>
                <w:rPr>
                  <w:rFonts w:ascii="Calibri" w:eastAsia="Calibri" w:hAnsi="Calibri" w:cs="Calibri"/>
                  <w:color w:val="4A86E8"/>
                  <w:sz w:val="24"/>
                  <w:szCs w:val="24"/>
                  <w:u w:val="single"/>
                </w:rPr>
                <w:t>Otara STEAM Expo</w:t>
              </w:r>
            </w:hyperlink>
          </w:p>
        </w:tc>
      </w:tr>
      <w:tr w:rsidR="00737900">
        <w:trPr>
          <w:trHeight w:val="1400"/>
        </w:trPr>
        <w:tc>
          <w:tcPr>
            <w:tcW w:w="2535" w:type="dxa"/>
            <w:shd w:val="clear" w:color="auto" w:fill="D9D9D9"/>
          </w:tcPr>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lastRenderedPageBreak/>
              <w:t>Monitoring and Evaluating:</w:t>
            </w:r>
          </w:p>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Evidence of impact of our actions</w:t>
            </w:r>
          </w:p>
        </w:tc>
        <w:tc>
          <w:tcPr>
            <w:tcW w:w="8325" w:type="dxa"/>
          </w:tcPr>
          <w:p w:rsidR="00737900" w:rsidRDefault="00906440">
            <w:pPr>
              <w:numPr>
                <w:ilvl w:val="0"/>
                <w:numId w:val="25"/>
              </w:numPr>
              <w:spacing w:line="240" w:lineRule="auto"/>
              <w:jc w:val="left"/>
              <w:rPr>
                <w:color w:val="000000"/>
                <w:sz w:val="24"/>
                <w:szCs w:val="24"/>
              </w:rPr>
            </w:pPr>
            <w:r>
              <w:rPr>
                <w:rFonts w:ascii="Calibri" w:eastAsia="Calibri" w:hAnsi="Calibri" w:cs="Calibri"/>
                <w:color w:val="000000"/>
                <w:sz w:val="24"/>
                <w:szCs w:val="24"/>
              </w:rPr>
              <w:t>Collate community voice</w:t>
            </w:r>
          </w:p>
          <w:p w:rsidR="00737900" w:rsidRDefault="00906440">
            <w:pPr>
              <w:numPr>
                <w:ilvl w:val="0"/>
                <w:numId w:val="25"/>
              </w:numPr>
              <w:spacing w:line="240" w:lineRule="auto"/>
              <w:jc w:val="left"/>
              <w:rPr>
                <w:color w:val="000000"/>
                <w:sz w:val="24"/>
                <w:szCs w:val="24"/>
              </w:rPr>
            </w:pPr>
            <w:r>
              <w:rPr>
                <w:rFonts w:ascii="Calibri" w:eastAsia="Calibri" w:hAnsi="Calibri" w:cs="Calibri"/>
                <w:color w:val="000000"/>
                <w:sz w:val="24"/>
                <w:szCs w:val="24"/>
              </w:rPr>
              <w:t>Collect Student Voice from all year levels</w:t>
            </w:r>
          </w:p>
          <w:p w:rsidR="00737900" w:rsidRDefault="00906440">
            <w:pPr>
              <w:numPr>
                <w:ilvl w:val="0"/>
                <w:numId w:val="25"/>
              </w:numPr>
              <w:spacing w:line="240" w:lineRule="auto"/>
              <w:jc w:val="left"/>
              <w:rPr>
                <w:color w:val="000000"/>
                <w:sz w:val="24"/>
                <w:szCs w:val="24"/>
              </w:rPr>
            </w:pPr>
            <w:r>
              <w:rPr>
                <w:rFonts w:ascii="Calibri" w:eastAsia="Calibri" w:hAnsi="Calibri" w:cs="Calibri"/>
                <w:color w:val="000000"/>
                <w:sz w:val="24"/>
                <w:szCs w:val="24"/>
              </w:rPr>
              <w:t>What do you value and need to consider?</w:t>
            </w:r>
          </w:p>
          <w:p w:rsidR="00737900" w:rsidRDefault="00906440">
            <w:pPr>
              <w:numPr>
                <w:ilvl w:val="0"/>
                <w:numId w:val="25"/>
              </w:numPr>
              <w:spacing w:line="240" w:lineRule="auto"/>
              <w:jc w:val="left"/>
              <w:rPr>
                <w:color w:val="000000"/>
                <w:sz w:val="24"/>
                <w:szCs w:val="24"/>
              </w:rPr>
            </w:pPr>
            <w:r>
              <w:rPr>
                <w:rFonts w:ascii="Calibri" w:eastAsia="Calibri" w:hAnsi="Calibri" w:cs="Calibri"/>
                <w:color w:val="000000"/>
                <w:sz w:val="24"/>
                <w:szCs w:val="24"/>
              </w:rPr>
              <w:t>Identifying key themes will be a platform to design our local curriculum</w:t>
            </w:r>
          </w:p>
        </w:tc>
      </w:tr>
    </w:tbl>
    <w:p w:rsidR="00737900" w:rsidRDefault="00906440">
      <w:bookmarkStart w:id="0" w:name="kix.gbvyhhycogrx" w:colFirst="0" w:colLast="0"/>
      <w:bookmarkEnd w:id="0"/>
      <w:r>
        <w:rPr>
          <w:noProof/>
        </w:rPr>
        <w:drawing>
          <wp:anchor distT="114300" distB="114300" distL="114300" distR="114300" simplePos="0" relativeHeight="251683840" behindDoc="0" locked="0" layoutInCell="1" hidden="0" allowOverlap="1">
            <wp:simplePos x="0" y="0"/>
            <wp:positionH relativeFrom="column">
              <wp:posOffset>-666749</wp:posOffset>
            </wp:positionH>
            <wp:positionV relativeFrom="paragraph">
              <wp:posOffset>276225</wp:posOffset>
            </wp:positionV>
            <wp:extent cx="3871913" cy="2893413"/>
            <wp:effectExtent l="0" t="0" r="0" b="0"/>
            <wp:wrapSquare wrapText="bothSides" distT="114300" distB="114300" distL="114300" distR="114300"/>
            <wp:docPr id="4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63"/>
                    <a:srcRect/>
                    <a:stretch>
                      <a:fillRect/>
                    </a:stretch>
                  </pic:blipFill>
                  <pic:spPr>
                    <a:xfrm>
                      <a:off x="0" y="0"/>
                      <a:ext cx="3871913" cy="2893413"/>
                    </a:xfrm>
                    <a:prstGeom prst="rect">
                      <a:avLst/>
                    </a:prstGeom>
                    <a:ln/>
                  </pic:spPr>
                </pic:pic>
              </a:graphicData>
            </a:graphic>
          </wp:anchor>
        </w:drawing>
      </w:r>
    </w:p>
    <w:p w:rsidR="00737900" w:rsidRDefault="00737900">
      <w:pPr>
        <w:rPr>
          <w:b/>
          <w:sz w:val="24"/>
          <w:szCs w:val="24"/>
          <w:u w:val="single"/>
        </w:rPr>
      </w:pPr>
      <w:bookmarkStart w:id="1" w:name="_4d34og8" w:colFirst="0" w:colLast="0"/>
      <w:bookmarkEnd w:id="1"/>
    </w:p>
    <w:p w:rsidR="00737900" w:rsidRDefault="00737900">
      <w:pPr>
        <w:rPr>
          <w:b/>
          <w:sz w:val="24"/>
          <w:szCs w:val="24"/>
          <w:u w:val="single"/>
        </w:rPr>
      </w:pPr>
      <w:bookmarkStart w:id="2" w:name="_ep720zcxyt2i" w:colFirst="0" w:colLast="0"/>
      <w:bookmarkEnd w:id="2"/>
    </w:p>
    <w:p w:rsidR="00737900" w:rsidRDefault="00737900">
      <w:pPr>
        <w:rPr>
          <w:b/>
          <w:sz w:val="24"/>
          <w:szCs w:val="24"/>
          <w:u w:val="single"/>
        </w:rPr>
      </w:pPr>
      <w:bookmarkStart w:id="3" w:name="_17m157ps57jm" w:colFirst="0" w:colLast="0"/>
      <w:bookmarkEnd w:id="3"/>
    </w:p>
    <w:p w:rsidR="00737900" w:rsidRDefault="00737900">
      <w:pPr>
        <w:rPr>
          <w:b/>
          <w:sz w:val="24"/>
          <w:szCs w:val="24"/>
          <w:u w:val="single"/>
        </w:rPr>
      </w:pPr>
      <w:bookmarkStart w:id="4" w:name="_itaj7mjygr7w" w:colFirst="0" w:colLast="0"/>
      <w:bookmarkEnd w:id="4"/>
    </w:p>
    <w:p w:rsidR="00737900" w:rsidRDefault="00737900">
      <w:pPr>
        <w:rPr>
          <w:b/>
          <w:sz w:val="24"/>
          <w:szCs w:val="24"/>
          <w:u w:val="single"/>
        </w:rPr>
      </w:pPr>
      <w:bookmarkStart w:id="5" w:name="_28wz3x6y643t" w:colFirst="0" w:colLast="0"/>
      <w:bookmarkEnd w:id="5"/>
    </w:p>
    <w:p w:rsidR="00737900" w:rsidRDefault="00737900">
      <w:pPr>
        <w:rPr>
          <w:b/>
          <w:sz w:val="24"/>
          <w:szCs w:val="24"/>
          <w:u w:val="single"/>
        </w:rPr>
      </w:pPr>
      <w:bookmarkStart w:id="6" w:name="_xxkn3ipb8ac1" w:colFirst="0" w:colLast="0"/>
      <w:bookmarkEnd w:id="6"/>
    </w:p>
    <w:p w:rsidR="00737900" w:rsidRDefault="00737900">
      <w:pPr>
        <w:rPr>
          <w:b/>
          <w:sz w:val="24"/>
          <w:szCs w:val="24"/>
          <w:u w:val="single"/>
        </w:rPr>
      </w:pPr>
      <w:bookmarkStart w:id="7" w:name="_j8mfyrumzk3c" w:colFirst="0" w:colLast="0"/>
      <w:bookmarkEnd w:id="7"/>
    </w:p>
    <w:p w:rsidR="00737900" w:rsidRDefault="00737900">
      <w:pPr>
        <w:rPr>
          <w:b/>
          <w:sz w:val="24"/>
          <w:szCs w:val="24"/>
          <w:u w:val="single"/>
        </w:rPr>
      </w:pPr>
      <w:bookmarkStart w:id="8" w:name="_kzx3i4b9ou61" w:colFirst="0" w:colLast="0"/>
      <w:bookmarkEnd w:id="8"/>
    </w:p>
    <w:p w:rsidR="00737900" w:rsidRDefault="00737900">
      <w:pPr>
        <w:rPr>
          <w:b/>
          <w:sz w:val="24"/>
          <w:szCs w:val="24"/>
          <w:u w:val="single"/>
        </w:rPr>
      </w:pPr>
      <w:bookmarkStart w:id="9" w:name="_o8wpxdhzrzsc" w:colFirst="0" w:colLast="0"/>
      <w:bookmarkEnd w:id="9"/>
    </w:p>
    <w:p w:rsidR="00737900" w:rsidRDefault="00737900">
      <w:pPr>
        <w:rPr>
          <w:b/>
          <w:sz w:val="24"/>
          <w:szCs w:val="24"/>
          <w:u w:val="single"/>
        </w:rPr>
      </w:pPr>
      <w:bookmarkStart w:id="10" w:name="_k71t7o4j2rip" w:colFirst="0" w:colLast="0"/>
      <w:bookmarkEnd w:id="10"/>
    </w:p>
    <w:p w:rsidR="00737900" w:rsidRDefault="00737900">
      <w:pPr>
        <w:rPr>
          <w:b/>
          <w:sz w:val="24"/>
          <w:szCs w:val="24"/>
          <w:u w:val="single"/>
        </w:rPr>
      </w:pPr>
      <w:bookmarkStart w:id="11" w:name="_oka3nf62lgal" w:colFirst="0" w:colLast="0"/>
      <w:bookmarkEnd w:id="11"/>
    </w:p>
    <w:p w:rsidR="00737900" w:rsidRDefault="00906440">
      <w:pPr>
        <w:rPr>
          <w:b/>
          <w:sz w:val="24"/>
          <w:szCs w:val="24"/>
          <w:u w:val="single"/>
        </w:rPr>
      </w:pPr>
      <w:bookmarkStart w:id="12" w:name="_s5jrnccdred2" w:colFirst="0" w:colLast="0"/>
      <w:bookmarkEnd w:id="12"/>
      <w:r>
        <w:rPr>
          <w:noProof/>
        </w:rPr>
        <w:drawing>
          <wp:anchor distT="114300" distB="114300" distL="114300" distR="114300" simplePos="0" relativeHeight="251684864" behindDoc="0" locked="0" layoutInCell="1" hidden="0" allowOverlap="1">
            <wp:simplePos x="0" y="0"/>
            <wp:positionH relativeFrom="column">
              <wp:posOffset>2800350</wp:posOffset>
            </wp:positionH>
            <wp:positionV relativeFrom="paragraph">
              <wp:posOffset>228600</wp:posOffset>
            </wp:positionV>
            <wp:extent cx="3549849" cy="2646998"/>
            <wp:effectExtent l="25400" t="25400" r="25400" b="25400"/>
            <wp:wrapSquare wrapText="bothSides" distT="114300" distB="114300" distL="114300" distR="114300"/>
            <wp:docPr id="5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4"/>
                    <a:srcRect/>
                    <a:stretch>
                      <a:fillRect/>
                    </a:stretch>
                  </pic:blipFill>
                  <pic:spPr>
                    <a:xfrm>
                      <a:off x="0" y="0"/>
                      <a:ext cx="3549849" cy="2646998"/>
                    </a:xfrm>
                    <a:prstGeom prst="rect">
                      <a:avLst/>
                    </a:prstGeom>
                    <a:ln w="25400">
                      <a:solidFill>
                        <a:srgbClr val="000000"/>
                      </a:solidFill>
                      <a:prstDash val="solid"/>
                    </a:ln>
                  </pic:spPr>
                </pic:pic>
              </a:graphicData>
            </a:graphic>
          </wp:anchor>
        </w:drawing>
      </w:r>
    </w:p>
    <w:p w:rsidR="00737900" w:rsidRDefault="00737900">
      <w:pPr>
        <w:rPr>
          <w:b/>
          <w:sz w:val="24"/>
          <w:szCs w:val="24"/>
          <w:u w:val="single"/>
        </w:rPr>
      </w:pPr>
      <w:bookmarkStart w:id="13" w:name="_4d41q3ey73tb" w:colFirst="0" w:colLast="0"/>
      <w:bookmarkEnd w:id="13"/>
    </w:p>
    <w:p w:rsidR="00737900" w:rsidRDefault="00737900">
      <w:pPr>
        <w:rPr>
          <w:b/>
          <w:sz w:val="24"/>
          <w:szCs w:val="24"/>
          <w:u w:val="single"/>
        </w:rPr>
      </w:pPr>
      <w:bookmarkStart w:id="14" w:name="_kr297k1i3im1" w:colFirst="0" w:colLast="0"/>
      <w:bookmarkEnd w:id="14"/>
    </w:p>
    <w:p w:rsidR="00737900" w:rsidRDefault="00737900">
      <w:pPr>
        <w:rPr>
          <w:b/>
          <w:sz w:val="24"/>
          <w:szCs w:val="24"/>
          <w:u w:val="single"/>
        </w:rPr>
      </w:pPr>
      <w:bookmarkStart w:id="15" w:name="_froppin4jiox" w:colFirst="0" w:colLast="0"/>
      <w:bookmarkEnd w:id="15"/>
    </w:p>
    <w:p w:rsidR="00737900" w:rsidRDefault="00737900">
      <w:pPr>
        <w:rPr>
          <w:b/>
          <w:sz w:val="24"/>
          <w:szCs w:val="24"/>
          <w:u w:val="single"/>
        </w:rPr>
      </w:pPr>
      <w:bookmarkStart w:id="16" w:name="_qdk0bftj6xuc" w:colFirst="0" w:colLast="0"/>
      <w:bookmarkEnd w:id="16"/>
    </w:p>
    <w:p w:rsidR="00737900" w:rsidRDefault="00737900">
      <w:pPr>
        <w:rPr>
          <w:b/>
          <w:sz w:val="24"/>
          <w:szCs w:val="24"/>
          <w:u w:val="single"/>
        </w:rPr>
      </w:pPr>
      <w:bookmarkStart w:id="17" w:name="_fx7t8lfnsuom" w:colFirst="0" w:colLast="0"/>
      <w:bookmarkEnd w:id="17"/>
    </w:p>
    <w:p w:rsidR="00737900" w:rsidRDefault="00737900">
      <w:pPr>
        <w:rPr>
          <w:b/>
          <w:sz w:val="24"/>
          <w:szCs w:val="24"/>
          <w:u w:val="single"/>
        </w:rPr>
      </w:pPr>
      <w:bookmarkStart w:id="18" w:name="_n1vrbo38l3x2" w:colFirst="0" w:colLast="0"/>
      <w:bookmarkEnd w:id="18"/>
    </w:p>
    <w:p w:rsidR="00737900" w:rsidRDefault="00737900">
      <w:pPr>
        <w:rPr>
          <w:b/>
          <w:sz w:val="24"/>
          <w:szCs w:val="24"/>
          <w:u w:val="single"/>
        </w:rPr>
      </w:pPr>
      <w:bookmarkStart w:id="19" w:name="_fuy7suwtj1dx" w:colFirst="0" w:colLast="0"/>
      <w:bookmarkEnd w:id="19"/>
    </w:p>
    <w:p w:rsidR="00737900" w:rsidRDefault="00737900">
      <w:pPr>
        <w:rPr>
          <w:b/>
          <w:sz w:val="24"/>
          <w:szCs w:val="24"/>
          <w:u w:val="single"/>
        </w:rPr>
      </w:pPr>
      <w:bookmarkStart w:id="20" w:name="_3q50iylaqj9z" w:colFirst="0" w:colLast="0"/>
      <w:bookmarkEnd w:id="20"/>
    </w:p>
    <w:p w:rsidR="00737900" w:rsidRDefault="00737900">
      <w:pPr>
        <w:rPr>
          <w:b/>
          <w:sz w:val="24"/>
          <w:szCs w:val="24"/>
          <w:u w:val="single"/>
        </w:rPr>
      </w:pPr>
      <w:bookmarkStart w:id="21" w:name="_abngjux2cl5h" w:colFirst="0" w:colLast="0"/>
      <w:bookmarkEnd w:id="21"/>
    </w:p>
    <w:p w:rsidR="00737900" w:rsidRDefault="00737900">
      <w:pPr>
        <w:rPr>
          <w:b/>
          <w:sz w:val="24"/>
          <w:szCs w:val="24"/>
          <w:u w:val="single"/>
        </w:rPr>
      </w:pPr>
      <w:bookmarkStart w:id="22" w:name="_93xaquk4zrae" w:colFirst="0" w:colLast="0"/>
      <w:bookmarkEnd w:id="22"/>
    </w:p>
    <w:p w:rsidR="00737900" w:rsidRDefault="00737900">
      <w:pPr>
        <w:rPr>
          <w:b/>
          <w:sz w:val="24"/>
          <w:szCs w:val="24"/>
          <w:u w:val="single"/>
        </w:rPr>
      </w:pPr>
      <w:bookmarkStart w:id="23" w:name="_c64y4od5nbj" w:colFirst="0" w:colLast="0"/>
      <w:bookmarkEnd w:id="23"/>
    </w:p>
    <w:p w:rsidR="00737900" w:rsidRDefault="00737900">
      <w:pPr>
        <w:rPr>
          <w:b/>
          <w:sz w:val="24"/>
          <w:szCs w:val="24"/>
          <w:u w:val="single"/>
        </w:rPr>
      </w:pPr>
      <w:bookmarkStart w:id="24" w:name="_336rhww8ktwe" w:colFirst="0" w:colLast="0"/>
      <w:bookmarkEnd w:id="24"/>
    </w:p>
    <w:p w:rsidR="00737900" w:rsidRDefault="00737900">
      <w:pPr>
        <w:rPr>
          <w:b/>
          <w:sz w:val="24"/>
          <w:szCs w:val="24"/>
          <w:u w:val="single"/>
        </w:rPr>
      </w:pPr>
      <w:bookmarkStart w:id="25" w:name="_ymufsvex0wbr" w:colFirst="0" w:colLast="0"/>
      <w:bookmarkEnd w:id="25"/>
    </w:p>
    <w:p w:rsidR="00737900" w:rsidRDefault="00737900">
      <w:pPr>
        <w:rPr>
          <w:b/>
          <w:sz w:val="24"/>
          <w:szCs w:val="24"/>
          <w:u w:val="single"/>
        </w:rPr>
      </w:pPr>
      <w:bookmarkStart w:id="26" w:name="_cqwbwm7eravg" w:colFirst="0" w:colLast="0"/>
      <w:bookmarkEnd w:id="26"/>
    </w:p>
    <w:p w:rsidR="00737900" w:rsidRDefault="00737900">
      <w:pPr>
        <w:rPr>
          <w:b/>
          <w:sz w:val="24"/>
          <w:szCs w:val="24"/>
          <w:u w:val="single"/>
        </w:rPr>
      </w:pPr>
      <w:bookmarkStart w:id="27" w:name="_4yb5z6aom7q8" w:colFirst="0" w:colLast="0"/>
      <w:bookmarkEnd w:id="27"/>
    </w:p>
    <w:p w:rsidR="00737900" w:rsidRDefault="00737900">
      <w:pPr>
        <w:rPr>
          <w:b/>
          <w:sz w:val="24"/>
          <w:szCs w:val="24"/>
          <w:u w:val="single"/>
        </w:rPr>
      </w:pPr>
      <w:bookmarkStart w:id="28" w:name="_5auumj7zhphk" w:colFirst="0" w:colLast="0"/>
      <w:bookmarkEnd w:id="28"/>
    </w:p>
    <w:p w:rsidR="00737900" w:rsidRDefault="00737900">
      <w:pPr>
        <w:rPr>
          <w:b/>
          <w:sz w:val="24"/>
          <w:szCs w:val="24"/>
          <w:u w:val="single"/>
        </w:rPr>
      </w:pPr>
      <w:bookmarkStart w:id="29" w:name="_4vb2qzss9t2r" w:colFirst="0" w:colLast="0"/>
      <w:bookmarkEnd w:id="29"/>
    </w:p>
    <w:p w:rsidR="00737900" w:rsidRDefault="00737900">
      <w:pPr>
        <w:rPr>
          <w:b/>
          <w:sz w:val="24"/>
          <w:szCs w:val="24"/>
          <w:u w:val="single"/>
        </w:rPr>
      </w:pPr>
      <w:bookmarkStart w:id="30" w:name="_dgepuogj74p8" w:colFirst="0" w:colLast="0"/>
      <w:bookmarkEnd w:id="30"/>
    </w:p>
    <w:p w:rsidR="00737900" w:rsidRDefault="00737900">
      <w:pPr>
        <w:rPr>
          <w:b/>
          <w:sz w:val="24"/>
          <w:szCs w:val="24"/>
          <w:u w:val="single"/>
        </w:rPr>
      </w:pPr>
      <w:bookmarkStart w:id="31" w:name="_riux0uk0r0lc" w:colFirst="0" w:colLast="0"/>
      <w:bookmarkEnd w:id="31"/>
    </w:p>
    <w:p w:rsidR="00737900" w:rsidRDefault="00737900">
      <w:pPr>
        <w:rPr>
          <w:b/>
          <w:sz w:val="24"/>
          <w:szCs w:val="24"/>
          <w:u w:val="single"/>
        </w:rPr>
      </w:pPr>
      <w:bookmarkStart w:id="32" w:name="_nftm8tx9ak0g" w:colFirst="0" w:colLast="0"/>
      <w:bookmarkEnd w:id="32"/>
    </w:p>
    <w:tbl>
      <w:tblPr>
        <w:tblStyle w:val="a3"/>
        <w:tblW w:w="10920" w:type="dxa"/>
        <w:tblInd w:w="-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0"/>
        <w:gridCol w:w="9000"/>
      </w:tblGrid>
      <w:tr w:rsidR="00737900">
        <w:trPr>
          <w:trHeight w:val="480"/>
        </w:trPr>
        <w:tc>
          <w:tcPr>
            <w:tcW w:w="1920" w:type="dxa"/>
            <w:tcBorders>
              <w:top w:val="single" w:sz="4" w:space="0" w:color="000000"/>
            </w:tcBorders>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 xml:space="preserve">Process Target </w:t>
            </w:r>
          </w:p>
        </w:tc>
        <w:tc>
          <w:tcPr>
            <w:tcW w:w="9000" w:type="dxa"/>
            <w:shd w:val="clear" w:color="auto" w:fill="002060"/>
          </w:tcPr>
          <w:p w:rsidR="00737900" w:rsidRDefault="00906440">
            <w:pPr>
              <w:spacing w:line="240" w:lineRule="auto"/>
              <w:jc w:val="center"/>
              <w:rPr>
                <w:rFonts w:ascii="Calibri" w:eastAsia="Calibri" w:hAnsi="Calibri" w:cs="Calibri"/>
                <w:b/>
                <w:color w:val="FFFFFF"/>
                <w:sz w:val="24"/>
                <w:szCs w:val="24"/>
              </w:rPr>
            </w:pPr>
            <w:r>
              <w:rPr>
                <w:rFonts w:ascii="Calibri" w:eastAsia="Calibri" w:hAnsi="Calibri" w:cs="Calibri"/>
                <w:b/>
                <w:color w:val="FFFFFF"/>
                <w:sz w:val="24"/>
                <w:szCs w:val="24"/>
              </w:rPr>
              <w:t>Student Retention/ Transition</w:t>
            </w:r>
          </w:p>
          <w:p w:rsidR="00737900" w:rsidRDefault="00906440">
            <w:pPr>
              <w:spacing w:line="240" w:lineRule="auto"/>
              <w:jc w:val="center"/>
              <w:rPr>
                <w:rFonts w:ascii="Calibri" w:eastAsia="Calibri" w:hAnsi="Calibri" w:cs="Calibri"/>
                <w:b/>
                <w:color w:val="FFFFFF"/>
                <w:sz w:val="24"/>
                <w:szCs w:val="24"/>
              </w:rPr>
            </w:pPr>
            <w:r>
              <w:rPr>
                <w:rFonts w:ascii="Calibri" w:eastAsia="Calibri" w:hAnsi="Calibri" w:cs="Calibri"/>
                <w:b/>
                <w:color w:val="FFFFFF"/>
                <w:sz w:val="24"/>
                <w:szCs w:val="24"/>
              </w:rPr>
              <w:t>Student attendance and engagement</w:t>
            </w:r>
          </w:p>
        </w:tc>
      </w:tr>
      <w:tr w:rsidR="00737900">
        <w:trPr>
          <w:trHeight w:val="440"/>
        </w:trPr>
        <w:tc>
          <w:tcPr>
            <w:tcW w:w="1920" w:type="dxa"/>
            <w:shd w:val="clear" w:color="auto" w:fill="D9D9D9"/>
          </w:tcPr>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What does this mean?</w:t>
            </w:r>
          </w:p>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Shared description</w:t>
            </w:r>
          </w:p>
        </w:tc>
        <w:tc>
          <w:tcPr>
            <w:tcW w:w="9000" w:type="dxa"/>
          </w:tcPr>
          <w:p w:rsidR="00737900" w:rsidRDefault="00906440">
            <w:pPr>
              <w:spacing w:line="240" w:lineRule="auto"/>
              <w:rPr>
                <w:rFonts w:ascii="Calibri" w:eastAsia="Calibri" w:hAnsi="Calibri" w:cs="Calibri"/>
                <w:color w:val="000000"/>
                <w:sz w:val="24"/>
                <w:szCs w:val="24"/>
              </w:rPr>
            </w:pPr>
            <w:r>
              <w:rPr>
                <w:rFonts w:ascii="Calibri" w:eastAsia="Calibri" w:hAnsi="Calibri" w:cs="Calibri"/>
                <w:b/>
                <w:color w:val="000000"/>
                <w:sz w:val="24"/>
                <w:szCs w:val="24"/>
              </w:rPr>
              <w:t>Student retention and transition</w:t>
            </w:r>
            <w:r>
              <w:rPr>
                <w:rFonts w:ascii="Calibri" w:eastAsia="Calibri" w:hAnsi="Calibri" w:cs="Calibri"/>
                <w:color w:val="000000"/>
                <w:sz w:val="24"/>
                <w:szCs w:val="24"/>
              </w:rPr>
              <w:t xml:space="preserve"> are linked, if the pathway for education is clear and concise we have a better chance of retaining our students.</w:t>
            </w:r>
          </w:p>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The term ‘chance’ is used as schools have no influence or impact on the societal issues that occur outside of our gates. However, in partnership with external agencies we can play a role in improving attendance and retention from Early Childhood to Tertiary education.  In our Kāhui Ako pastoral care is paramount, caring for our learners basic needs e.g. food/clothing/stationery etc is the norm not the exception.</w:t>
            </w:r>
          </w:p>
          <w:p w:rsidR="00737900" w:rsidRDefault="00737900">
            <w:pPr>
              <w:spacing w:line="240" w:lineRule="auto"/>
              <w:jc w:val="left"/>
              <w:rPr>
                <w:rFonts w:ascii="Calibri" w:eastAsia="Calibri" w:hAnsi="Calibri" w:cs="Calibri"/>
                <w:color w:val="000000"/>
                <w:sz w:val="24"/>
                <w:szCs w:val="24"/>
              </w:rPr>
            </w:pPr>
          </w:p>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Transition</w:t>
            </w:r>
          </w:p>
          <w:p w:rsidR="00737900" w:rsidRDefault="00906440">
            <w:pPr>
              <w:spacing w:line="240" w:lineRule="auto"/>
              <w:rPr>
                <w:rFonts w:ascii="Calibri" w:eastAsia="Calibri" w:hAnsi="Calibri" w:cs="Calibri"/>
                <w:color w:val="000000"/>
                <w:sz w:val="24"/>
                <w:szCs w:val="24"/>
              </w:rPr>
            </w:pPr>
            <w:r>
              <w:rPr>
                <w:rFonts w:ascii="Calibri" w:eastAsia="Calibri" w:hAnsi="Calibri" w:cs="Calibri"/>
                <w:color w:val="000000"/>
                <w:sz w:val="24"/>
                <w:szCs w:val="24"/>
              </w:rPr>
              <w:t>Movement between year levels e.g. ECE- Primary- Int-Secondary-Tertiary</w:t>
            </w:r>
          </w:p>
          <w:p w:rsidR="00737900" w:rsidRDefault="00906440">
            <w:pPr>
              <w:spacing w:line="240" w:lineRule="auto"/>
              <w:rPr>
                <w:rFonts w:ascii="Calibri" w:eastAsia="Calibri" w:hAnsi="Calibri" w:cs="Calibri"/>
                <w:color w:val="000000"/>
                <w:sz w:val="24"/>
                <w:szCs w:val="24"/>
              </w:rPr>
            </w:pPr>
            <w:r>
              <w:rPr>
                <w:rFonts w:ascii="Calibri" w:eastAsia="Calibri" w:hAnsi="Calibri" w:cs="Calibri"/>
                <w:color w:val="000000"/>
                <w:sz w:val="24"/>
                <w:szCs w:val="24"/>
              </w:rPr>
              <w:t>Aim to be seamless and supportive; promote our local schools so that students are staying in our community. Part of this seamlessness is the ability to sharing of information between all centres and schools. For learners moving within our Kāhui Ako it means making considerations for their social and emotional well being as they move from environment to another. It will also involve external agencies staying connected with each learner as they make a move into a new setting.</w:t>
            </w:r>
          </w:p>
          <w:p w:rsidR="00737900" w:rsidRDefault="00737900">
            <w:pPr>
              <w:spacing w:line="240" w:lineRule="auto"/>
              <w:rPr>
                <w:rFonts w:ascii="Calibri" w:eastAsia="Calibri" w:hAnsi="Calibri" w:cs="Calibri"/>
                <w:color w:val="000000"/>
                <w:sz w:val="24"/>
                <w:szCs w:val="24"/>
              </w:rPr>
            </w:pPr>
          </w:p>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Attendance</w:t>
            </w:r>
          </w:p>
          <w:p w:rsidR="00737900" w:rsidRDefault="00906440">
            <w:pPr>
              <w:spacing w:line="240" w:lineRule="auto"/>
              <w:rPr>
                <w:rFonts w:ascii="Calibri" w:eastAsia="Calibri" w:hAnsi="Calibri" w:cs="Calibri"/>
                <w:color w:val="000000"/>
                <w:sz w:val="24"/>
                <w:szCs w:val="24"/>
              </w:rPr>
            </w:pPr>
            <w:r>
              <w:rPr>
                <w:rFonts w:ascii="Calibri" w:eastAsia="Calibri" w:hAnsi="Calibri" w:cs="Calibri"/>
                <w:color w:val="000000"/>
                <w:sz w:val="24"/>
                <w:szCs w:val="24"/>
              </w:rPr>
              <w:t>We cannot have an impact on learners if they are not attending. We have a Kāhui Ako wide pattern of overall attendance being lower than Ministry of Education targets (94%).</w:t>
            </w:r>
          </w:p>
          <w:p w:rsidR="00737900" w:rsidRDefault="00737900">
            <w:pPr>
              <w:spacing w:line="240" w:lineRule="auto"/>
              <w:rPr>
                <w:rFonts w:ascii="Calibri" w:eastAsia="Calibri" w:hAnsi="Calibri" w:cs="Calibri"/>
                <w:color w:val="000000"/>
                <w:sz w:val="24"/>
                <w:szCs w:val="24"/>
              </w:rPr>
            </w:pPr>
          </w:p>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Engagement</w:t>
            </w:r>
          </w:p>
          <w:p w:rsidR="00737900" w:rsidRDefault="00906440">
            <w:p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Collectively we recognise the importance in knowing our learners, who they are and the unique series of skills and strengths that they each possess. We also realise that there are real issues and challenges that they encounter, our role is to provide experiences that triggers interest, enthusiasm and motivation towards their learning.</w:t>
            </w:r>
          </w:p>
          <w:p w:rsidR="00737900" w:rsidRDefault="00737900">
            <w:pPr>
              <w:spacing w:line="240" w:lineRule="auto"/>
              <w:jc w:val="left"/>
              <w:rPr>
                <w:rFonts w:ascii="Calibri" w:eastAsia="Calibri" w:hAnsi="Calibri" w:cs="Calibri"/>
                <w:color w:val="000000"/>
                <w:sz w:val="24"/>
                <w:szCs w:val="24"/>
              </w:rPr>
            </w:pPr>
          </w:p>
        </w:tc>
      </w:tr>
      <w:tr w:rsidR="00737900">
        <w:trPr>
          <w:trHeight w:val="440"/>
        </w:trPr>
        <w:tc>
          <w:tcPr>
            <w:tcW w:w="1920" w:type="dxa"/>
            <w:shd w:val="clear" w:color="auto" w:fill="D9D9D9"/>
          </w:tcPr>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 xml:space="preserve">Rationale </w:t>
            </w:r>
          </w:p>
          <w:p w:rsidR="00737900" w:rsidRDefault="00906440">
            <w:pPr>
              <w:jc w:val="left"/>
              <w:rPr>
                <w:rFonts w:ascii="Calibri" w:eastAsia="Calibri" w:hAnsi="Calibri" w:cs="Calibri"/>
                <w:b/>
                <w:color w:val="000000"/>
                <w:sz w:val="24"/>
                <w:szCs w:val="24"/>
              </w:rPr>
            </w:pPr>
            <w:r>
              <w:rPr>
                <w:rFonts w:ascii="Calibri" w:eastAsia="Calibri" w:hAnsi="Calibri" w:cs="Calibri"/>
                <w:b/>
                <w:color w:val="000000"/>
                <w:sz w:val="24"/>
                <w:szCs w:val="24"/>
              </w:rPr>
              <w:t xml:space="preserve">Why do we want to focus on </w:t>
            </w:r>
            <w:r>
              <w:rPr>
                <w:rFonts w:ascii="Calibri" w:eastAsia="Calibri" w:hAnsi="Calibri" w:cs="Calibri"/>
                <w:b/>
                <w:i/>
                <w:color w:val="000000"/>
                <w:sz w:val="24"/>
                <w:szCs w:val="24"/>
              </w:rPr>
              <w:t>retention, transitioning, attendance and engagement?</w:t>
            </w:r>
          </w:p>
          <w:p w:rsidR="00737900" w:rsidRDefault="00737900">
            <w:pPr>
              <w:spacing w:line="240" w:lineRule="auto"/>
              <w:rPr>
                <w:rFonts w:ascii="Calibri" w:eastAsia="Calibri" w:hAnsi="Calibri" w:cs="Calibri"/>
                <w:b/>
                <w:color w:val="000000"/>
                <w:sz w:val="24"/>
                <w:szCs w:val="24"/>
              </w:rPr>
            </w:pPr>
          </w:p>
        </w:tc>
        <w:tc>
          <w:tcPr>
            <w:tcW w:w="9000" w:type="dxa"/>
          </w:tcPr>
          <w:p w:rsidR="00737900" w:rsidRDefault="00906440">
            <w:pPr>
              <w:rPr>
                <w:rFonts w:ascii="Calibri" w:eastAsia="Calibri" w:hAnsi="Calibri" w:cs="Calibri"/>
                <w:b/>
                <w:color w:val="000000"/>
                <w:sz w:val="24"/>
                <w:szCs w:val="24"/>
              </w:rPr>
            </w:pPr>
            <w:r>
              <w:rPr>
                <w:rFonts w:ascii="Calibri" w:eastAsia="Calibri" w:hAnsi="Calibri" w:cs="Calibri"/>
                <w:b/>
                <w:color w:val="000000"/>
                <w:sz w:val="24"/>
                <w:szCs w:val="24"/>
              </w:rPr>
              <w:t>How will this benefit our learners and whānau</w:t>
            </w:r>
          </w:p>
          <w:p w:rsidR="00737900" w:rsidRDefault="00906440">
            <w:pPr>
              <w:numPr>
                <w:ilvl w:val="0"/>
                <w:numId w:val="2"/>
              </w:numPr>
              <w:spacing w:line="240" w:lineRule="auto"/>
              <w:rPr>
                <w:color w:val="000000"/>
                <w:sz w:val="24"/>
                <w:szCs w:val="24"/>
              </w:rPr>
            </w:pPr>
            <w:r>
              <w:rPr>
                <w:rFonts w:ascii="Calibri" w:eastAsia="Calibri" w:hAnsi="Calibri" w:cs="Calibri"/>
                <w:color w:val="000000"/>
                <w:sz w:val="24"/>
                <w:szCs w:val="24"/>
              </w:rPr>
              <w:t>We want all learners from within our community to attend school regularly and to be successful at all transition points.</w:t>
            </w:r>
          </w:p>
          <w:p w:rsidR="00737900" w:rsidRDefault="00906440">
            <w:pPr>
              <w:numPr>
                <w:ilvl w:val="0"/>
                <w:numId w:val="2"/>
              </w:numPr>
              <w:spacing w:line="240" w:lineRule="auto"/>
              <w:rPr>
                <w:color w:val="000000"/>
                <w:sz w:val="24"/>
                <w:szCs w:val="24"/>
              </w:rPr>
            </w:pPr>
            <w:r>
              <w:rPr>
                <w:rFonts w:ascii="Calibri" w:eastAsia="Calibri" w:hAnsi="Calibri" w:cs="Calibri"/>
                <w:color w:val="000000"/>
                <w:sz w:val="24"/>
                <w:szCs w:val="24"/>
              </w:rPr>
              <w:t xml:space="preserve">Through engagement with learner and whānau we will be strengthening our Ōtara community </w:t>
            </w:r>
          </w:p>
          <w:p w:rsidR="00737900" w:rsidRDefault="00906440">
            <w:pPr>
              <w:numPr>
                <w:ilvl w:val="0"/>
                <w:numId w:val="2"/>
              </w:numPr>
              <w:spacing w:line="240" w:lineRule="auto"/>
              <w:rPr>
                <w:color w:val="000000"/>
                <w:sz w:val="24"/>
                <w:szCs w:val="24"/>
              </w:rPr>
            </w:pPr>
            <w:r>
              <w:rPr>
                <w:rFonts w:ascii="Calibri" w:eastAsia="Calibri" w:hAnsi="Calibri" w:cs="Calibri"/>
                <w:color w:val="000000"/>
                <w:sz w:val="24"/>
                <w:szCs w:val="24"/>
              </w:rPr>
              <w:t>By being successful in education our learners will be able to experience a positive  quality of life</w:t>
            </w:r>
          </w:p>
          <w:p w:rsidR="00737900" w:rsidRDefault="00906440">
            <w:pPr>
              <w:numPr>
                <w:ilvl w:val="0"/>
                <w:numId w:val="2"/>
              </w:num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xml:space="preserve"> In Auckland the cost of housing has increased between 4-5% annually over the past three years. This has an impact on learner education as whānau move to more affordable housing, often impacting on our learner’s attendance, engagement, transitioning and ability to stay in their current school</w:t>
            </w:r>
          </w:p>
          <w:p w:rsidR="00737900" w:rsidRDefault="00737900">
            <w:pPr>
              <w:spacing w:line="240" w:lineRule="auto"/>
              <w:ind w:left="720"/>
              <w:jc w:val="left"/>
              <w:rPr>
                <w:rFonts w:ascii="Calibri" w:eastAsia="Calibri" w:hAnsi="Calibri" w:cs="Calibri"/>
                <w:color w:val="000000"/>
                <w:sz w:val="24"/>
                <w:szCs w:val="24"/>
              </w:rPr>
            </w:pPr>
          </w:p>
        </w:tc>
      </w:tr>
      <w:tr w:rsidR="00737900">
        <w:trPr>
          <w:trHeight w:val="440"/>
        </w:trPr>
        <w:tc>
          <w:tcPr>
            <w:tcW w:w="1920" w:type="dxa"/>
            <w:shd w:val="clear" w:color="auto" w:fill="FFF2CC"/>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 xml:space="preserve">Goal / Targets </w:t>
            </w:r>
          </w:p>
        </w:tc>
        <w:tc>
          <w:tcPr>
            <w:tcW w:w="9000" w:type="dxa"/>
          </w:tcPr>
          <w:p w:rsidR="00737900" w:rsidRDefault="00906440">
            <w:pPr>
              <w:numPr>
                <w:ilvl w:val="0"/>
                <w:numId w:val="2"/>
              </w:numPr>
              <w:rPr>
                <w:rFonts w:ascii="Calibri" w:eastAsia="Calibri" w:hAnsi="Calibri" w:cs="Calibri"/>
                <w:color w:val="000000"/>
                <w:sz w:val="24"/>
                <w:szCs w:val="24"/>
              </w:rPr>
            </w:pPr>
            <w:r>
              <w:rPr>
                <w:rFonts w:ascii="Calibri" w:eastAsia="Calibri" w:hAnsi="Calibri" w:cs="Calibri"/>
                <w:color w:val="000000"/>
                <w:sz w:val="24"/>
                <w:szCs w:val="24"/>
              </w:rPr>
              <w:t>Learner  attendance in all centres and schools is above 85%</w:t>
            </w:r>
          </w:p>
          <w:p w:rsidR="00737900" w:rsidRDefault="00906440">
            <w:pPr>
              <w:numPr>
                <w:ilvl w:val="0"/>
                <w:numId w:val="2"/>
              </w:numPr>
              <w:rPr>
                <w:color w:val="000000"/>
                <w:sz w:val="24"/>
                <w:szCs w:val="24"/>
              </w:rPr>
            </w:pPr>
            <w:r>
              <w:rPr>
                <w:rFonts w:ascii="Calibri" w:eastAsia="Calibri" w:hAnsi="Calibri" w:cs="Calibri"/>
                <w:color w:val="000000"/>
                <w:sz w:val="24"/>
                <w:szCs w:val="24"/>
              </w:rPr>
              <w:t>Our learners accessing educational opportunities from within our Kahui Ako from ECE- Tertiary</w:t>
            </w:r>
          </w:p>
          <w:p w:rsidR="00737900" w:rsidRDefault="00906440">
            <w:pPr>
              <w:numPr>
                <w:ilvl w:val="0"/>
                <w:numId w:val="2"/>
              </w:numPr>
              <w:rPr>
                <w:rFonts w:ascii="Calibri" w:eastAsia="Calibri" w:hAnsi="Calibri" w:cs="Calibri"/>
                <w:color w:val="000000"/>
                <w:sz w:val="24"/>
                <w:szCs w:val="24"/>
              </w:rPr>
            </w:pPr>
            <w:r>
              <w:rPr>
                <w:rFonts w:ascii="Calibri" w:eastAsia="Calibri" w:hAnsi="Calibri" w:cs="Calibri"/>
                <w:color w:val="000000"/>
                <w:sz w:val="24"/>
                <w:szCs w:val="24"/>
              </w:rPr>
              <w:lastRenderedPageBreak/>
              <w:t>Develop systems and processes to support a seamless transition across our Kāhui Ako</w:t>
            </w:r>
          </w:p>
          <w:p w:rsidR="00737900" w:rsidRDefault="00906440">
            <w:pPr>
              <w:numPr>
                <w:ilvl w:val="0"/>
                <w:numId w:val="2"/>
              </w:numPr>
              <w:rPr>
                <w:rFonts w:ascii="Calibri" w:eastAsia="Calibri" w:hAnsi="Calibri" w:cs="Calibri"/>
                <w:color w:val="000000"/>
                <w:sz w:val="24"/>
                <w:szCs w:val="24"/>
              </w:rPr>
            </w:pPr>
            <w:r>
              <w:rPr>
                <w:rFonts w:ascii="Calibri" w:eastAsia="Calibri" w:hAnsi="Calibri" w:cs="Calibri"/>
                <w:color w:val="000000"/>
                <w:sz w:val="24"/>
                <w:szCs w:val="24"/>
              </w:rPr>
              <w:t>Build a cohesive pathway (learning/pastoral) that works alongside the local curriculum design.</w:t>
            </w:r>
          </w:p>
          <w:p w:rsidR="00737900" w:rsidRDefault="00737900">
            <w:pPr>
              <w:rPr>
                <w:rFonts w:ascii="Calibri" w:eastAsia="Calibri" w:hAnsi="Calibri" w:cs="Calibri"/>
                <w:color w:val="000000"/>
                <w:sz w:val="24"/>
                <w:szCs w:val="24"/>
              </w:rPr>
            </w:pPr>
          </w:p>
          <w:p w:rsidR="00737900" w:rsidRDefault="00737900">
            <w:pPr>
              <w:rPr>
                <w:rFonts w:ascii="Calibri" w:eastAsia="Calibri" w:hAnsi="Calibri" w:cs="Calibri"/>
                <w:color w:val="000000"/>
                <w:sz w:val="24"/>
                <w:szCs w:val="24"/>
              </w:rPr>
            </w:pPr>
          </w:p>
          <w:p w:rsidR="00737900" w:rsidRDefault="00737900">
            <w:pPr>
              <w:rPr>
                <w:rFonts w:ascii="Calibri" w:eastAsia="Calibri" w:hAnsi="Calibri" w:cs="Calibri"/>
                <w:color w:val="000000"/>
                <w:sz w:val="24"/>
                <w:szCs w:val="24"/>
              </w:rPr>
            </w:pPr>
          </w:p>
        </w:tc>
      </w:tr>
      <w:tr w:rsidR="00737900">
        <w:trPr>
          <w:trHeight w:val="440"/>
        </w:trPr>
        <w:tc>
          <w:tcPr>
            <w:tcW w:w="1920" w:type="dxa"/>
            <w:shd w:val="clear" w:color="auto" w:fill="FFF2CC"/>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lastRenderedPageBreak/>
              <w:t>Actions</w:t>
            </w:r>
          </w:p>
        </w:tc>
        <w:tc>
          <w:tcPr>
            <w:tcW w:w="9000" w:type="dxa"/>
          </w:tcPr>
          <w:p w:rsidR="00737900" w:rsidRDefault="00906440">
            <w:pPr>
              <w:numPr>
                <w:ilvl w:val="0"/>
                <w:numId w:val="26"/>
              </w:numPr>
              <w:rPr>
                <w:color w:val="000000"/>
                <w:sz w:val="24"/>
                <w:szCs w:val="24"/>
              </w:rPr>
            </w:pPr>
            <w:r>
              <w:rPr>
                <w:rFonts w:ascii="Calibri" w:eastAsia="Calibri" w:hAnsi="Calibri" w:cs="Calibri"/>
                <w:color w:val="000000"/>
                <w:sz w:val="24"/>
                <w:szCs w:val="24"/>
              </w:rPr>
              <w:t>Creation of a Te Puke ō Taramainuku Graduate Profile from Year 0-24 years. Contextualise real authentic learning that supports learners’ aspirations.</w:t>
            </w:r>
          </w:p>
          <w:p w:rsidR="00737900" w:rsidRDefault="00906440">
            <w:pPr>
              <w:numPr>
                <w:ilvl w:val="0"/>
                <w:numId w:val="26"/>
              </w:numPr>
              <w:spacing w:line="240" w:lineRule="auto"/>
              <w:jc w:val="left"/>
              <w:rPr>
                <w:color w:val="000000"/>
                <w:sz w:val="24"/>
                <w:szCs w:val="24"/>
              </w:rPr>
            </w:pPr>
            <w:r>
              <w:rPr>
                <w:rFonts w:ascii="Calibri" w:eastAsia="Calibri" w:hAnsi="Calibri" w:cs="Calibri"/>
                <w:color w:val="000000"/>
                <w:sz w:val="24"/>
                <w:szCs w:val="24"/>
              </w:rPr>
              <w:t>Kāhui Ako wide partnership discussion groups: what works/remove the disconnect between different spaces E.g. Primary schools want learners ready for school in an academic sense.</w:t>
            </w:r>
          </w:p>
          <w:p w:rsidR="00737900" w:rsidRDefault="00906440">
            <w:pPr>
              <w:numPr>
                <w:ilvl w:val="0"/>
                <w:numId w:val="26"/>
              </w:numPr>
              <w:spacing w:line="240" w:lineRule="auto"/>
              <w:jc w:val="left"/>
              <w:rPr>
                <w:color w:val="000000"/>
                <w:sz w:val="24"/>
                <w:szCs w:val="24"/>
              </w:rPr>
            </w:pPr>
            <w:r>
              <w:rPr>
                <w:rFonts w:ascii="Calibri" w:eastAsia="Calibri" w:hAnsi="Calibri" w:cs="Calibri"/>
                <w:color w:val="000000"/>
                <w:sz w:val="24"/>
                <w:szCs w:val="24"/>
              </w:rPr>
              <w:t>Curriculum evenings to be Kāhui Ako themed rather than individual centres or schools. Streamline more efficiently events across the Kāhui Ako as a means to maximise whānau engagement and participation.</w:t>
            </w:r>
          </w:p>
          <w:p w:rsidR="00737900" w:rsidRDefault="00906440">
            <w:pPr>
              <w:numPr>
                <w:ilvl w:val="0"/>
                <w:numId w:val="26"/>
              </w:numPr>
              <w:spacing w:line="240" w:lineRule="auto"/>
              <w:jc w:val="left"/>
              <w:rPr>
                <w:color w:val="000000"/>
                <w:sz w:val="24"/>
                <w:szCs w:val="24"/>
              </w:rPr>
            </w:pPr>
            <w:r>
              <w:rPr>
                <w:rFonts w:ascii="Calibri" w:eastAsia="Calibri" w:hAnsi="Calibri" w:cs="Calibri"/>
                <w:color w:val="000000"/>
                <w:sz w:val="24"/>
                <w:szCs w:val="24"/>
              </w:rPr>
              <w:t>Acknowledge and celebrate all learners achievements across the Kāhui Ako. Promote our success stories, eliminate negative discourse. Community is changing and academic success is happening and to have this permeate across our Kāhui Ako.</w:t>
            </w:r>
          </w:p>
          <w:p w:rsidR="00737900" w:rsidRDefault="00906440">
            <w:pPr>
              <w:numPr>
                <w:ilvl w:val="0"/>
                <w:numId w:val="26"/>
              </w:numPr>
              <w:rPr>
                <w:color w:val="000000"/>
                <w:sz w:val="24"/>
                <w:szCs w:val="24"/>
              </w:rPr>
            </w:pPr>
            <w:r>
              <w:rPr>
                <w:rFonts w:ascii="Calibri" w:eastAsia="Calibri" w:hAnsi="Calibri" w:cs="Calibri"/>
                <w:color w:val="000000"/>
                <w:sz w:val="24"/>
                <w:szCs w:val="24"/>
              </w:rPr>
              <w:t>Share across the Kāhui Ako expertise that we currently have e.g. Etap: Attendance/Liaison Officer (Flat Bush School).</w:t>
            </w:r>
          </w:p>
        </w:tc>
      </w:tr>
      <w:tr w:rsidR="00737900">
        <w:trPr>
          <w:trHeight w:val="1660"/>
        </w:trPr>
        <w:tc>
          <w:tcPr>
            <w:tcW w:w="1920" w:type="dxa"/>
            <w:shd w:val="clear" w:color="auto" w:fill="D9D9D9"/>
          </w:tcPr>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Monitoring and Evaluating:</w:t>
            </w:r>
          </w:p>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Evidence of impact of our actions</w:t>
            </w:r>
          </w:p>
        </w:tc>
        <w:tc>
          <w:tcPr>
            <w:tcW w:w="9000" w:type="dxa"/>
          </w:tcPr>
          <w:p w:rsidR="00737900" w:rsidRDefault="00906440">
            <w:pPr>
              <w:numPr>
                <w:ilvl w:val="0"/>
                <w:numId w:val="15"/>
              </w:numPr>
              <w:spacing w:line="240" w:lineRule="auto"/>
              <w:jc w:val="left"/>
              <w:rPr>
                <w:i/>
                <w:color w:val="000000"/>
                <w:sz w:val="24"/>
                <w:szCs w:val="24"/>
              </w:rPr>
            </w:pPr>
            <w:r>
              <w:rPr>
                <w:rFonts w:ascii="Calibri" w:eastAsia="Calibri" w:hAnsi="Calibri" w:cs="Calibri"/>
                <w:i/>
                <w:color w:val="000000"/>
                <w:sz w:val="24"/>
                <w:szCs w:val="24"/>
              </w:rPr>
              <w:t>Attendance data Mid Year/End of Year</w:t>
            </w:r>
          </w:p>
          <w:p w:rsidR="00737900" w:rsidRDefault="00906440">
            <w:pPr>
              <w:numPr>
                <w:ilvl w:val="0"/>
                <w:numId w:val="15"/>
              </w:numPr>
              <w:spacing w:line="240" w:lineRule="auto"/>
              <w:jc w:val="left"/>
              <w:rPr>
                <w:i/>
                <w:color w:val="000000"/>
                <w:sz w:val="24"/>
                <w:szCs w:val="24"/>
              </w:rPr>
            </w:pPr>
            <w:r>
              <w:rPr>
                <w:rFonts w:ascii="Calibri" w:eastAsia="Calibri" w:hAnsi="Calibri" w:cs="Calibri"/>
                <w:i/>
                <w:color w:val="000000"/>
                <w:sz w:val="24"/>
                <w:szCs w:val="24"/>
              </w:rPr>
              <w:t>Whānau attendance to school events</w:t>
            </w:r>
          </w:p>
          <w:p w:rsidR="00737900" w:rsidRDefault="00906440">
            <w:pPr>
              <w:numPr>
                <w:ilvl w:val="0"/>
                <w:numId w:val="15"/>
              </w:numPr>
              <w:spacing w:line="240" w:lineRule="auto"/>
              <w:jc w:val="left"/>
              <w:rPr>
                <w:i/>
                <w:color w:val="000000"/>
                <w:sz w:val="24"/>
                <w:szCs w:val="24"/>
              </w:rPr>
            </w:pPr>
            <w:r>
              <w:rPr>
                <w:rFonts w:ascii="Calibri" w:eastAsia="Calibri" w:hAnsi="Calibri" w:cs="Calibri"/>
                <w:i/>
                <w:color w:val="000000"/>
                <w:sz w:val="24"/>
                <w:szCs w:val="24"/>
              </w:rPr>
              <w:t>Consultation meetings</w:t>
            </w:r>
          </w:p>
          <w:p w:rsidR="00737900" w:rsidRDefault="00906440">
            <w:pPr>
              <w:numPr>
                <w:ilvl w:val="0"/>
                <w:numId w:val="15"/>
              </w:numPr>
              <w:spacing w:line="240" w:lineRule="auto"/>
              <w:jc w:val="left"/>
              <w:rPr>
                <w:i/>
                <w:color w:val="000000"/>
                <w:sz w:val="24"/>
                <w:szCs w:val="24"/>
              </w:rPr>
            </w:pPr>
            <w:r>
              <w:rPr>
                <w:rFonts w:ascii="Calibri" w:eastAsia="Calibri" w:hAnsi="Calibri" w:cs="Calibri"/>
                <w:i/>
                <w:color w:val="000000"/>
                <w:sz w:val="24"/>
                <w:szCs w:val="24"/>
              </w:rPr>
              <w:t xml:space="preserve">Community surveys </w:t>
            </w:r>
          </w:p>
          <w:p w:rsidR="00737900" w:rsidRDefault="00737900">
            <w:pPr>
              <w:spacing w:line="240" w:lineRule="auto"/>
              <w:rPr>
                <w:color w:val="000000"/>
                <w:sz w:val="24"/>
                <w:szCs w:val="24"/>
              </w:rPr>
            </w:pPr>
          </w:p>
        </w:tc>
      </w:tr>
    </w:tbl>
    <w:p w:rsidR="00737900" w:rsidRDefault="00737900">
      <w:pPr>
        <w:spacing w:after="200" w:line="240" w:lineRule="auto"/>
        <w:rPr>
          <w:sz w:val="24"/>
          <w:szCs w:val="24"/>
          <w:highlight w:val="white"/>
        </w:rPr>
      </w:pPr>
    </w:p>
    <w:p w:rsidR="00737900" w:rsidRDefault="00906440">
      <w:pPr>
        <w:spacing w:after="200" w:line="240" w:lineRule="auto"/>
        <w:rPr>
          <w:rFonts w:ascii="Helvetica Neue" w:eastAsia="Helvetica Neue" w:hAnsi="Helvetica Neue" w:cs="Helvetica Neue"/>
          <w:sz w:val="23"/>
          <w:szCs w:val="23"/>
        </w:rPr>
      </w:pPr>
      <w:r>
        <w:rPr>
          <w:rFonts w:ascii="Helvetica Neue" w:eastAsia="Helvetica Neue" w:hAnsi="Helvetica Neue" w:cs="Helvetica Neue"/>
          <w:sz w:val="23"/>
          <w:szCs w:val="23"/>
        </w:rPr>
        <w:br/>
      </w: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906440">
      <w:pPr>
        <w:spacing w:after="200" w:line="240" w:lineRule="auto"/>
        <w:rPr>
          <w:sz w:val="24"/>
          <w:szCs w:val="24"/>
        </w:rPr>
      </w:pPr>
      <w:r>
        <w:rPr>
          <w:noProof/>
        </w:rPr>
        <w:lastRenderedPageBreak/>
        <w:drawing>
          <wp:anchor distT="114300" distB="114300" distL="114300" distR="114300" simplePos="0" relativeHeight="251685888" behindDoc="0" locked="0" layoutInCell="1" hidden="0" allowOverlap="1">
            <wp:simplePos x="0" y="0"/>
            <wp:positionH relativeFrom="column">
              <wp:posOffset>352425</wp:posOffset>
            </wp:positionH>
            <wp:positionV relativeFrom="paragraph">
              <wp:posOffset>333375</wp:posOffset>
            </wp:positionV>
            <wp:extent cx="5186363" cy="3166639"/>
            <wp:effectExtent l="25400" t="25400" r="25400" b="25400"/>
            <wp:wrapSquare wrapText="bothSides" distT="114300" distB="114300" distL="114300" distR="114300"/>
            <wp:docPr id="5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5"/>
                    <a:srcRect/>
                    <a:stretch>
                      <a:fillRect/>
                    </a:stretch>
                  </pic:blipFill>
                  <pic:spPr>
                    <a:xfrm>
                      <a:off x="0" y="0"/>
                      <a:ext cx="5186363" cy="3166639"/>
                    </a:xfrm>
                    <a:prstGeom prst="rect">
                      <a:avLst/>
                    </a:prstGeom>
                    <a:ln w="25400">
                      <a:solidFill>
                        <a:srgbClr val="000000"/>
                      </a:solidFill>
                      <a:prstDash val="solid"/>
                    </a:ln>
                  </pic:spPr>
                </pic:pic>
              </a:graphicData>
            </a:graphic>
          </wp:anchor>
        </w:drawing>
      </w: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737900">
      <w:pPr>
        <w:spacing w:after="200" w:line="240" w:lineRule="auto"/>
        <w:rPr>
          <w:sz w:val="24"/>
          <w:szCs w:val="24"/>
        </w:rPr>
      </w:pPr>
    </w:p>
    <w:p w:rsidR="00737900" w:rsidRDefault="00737900">
      <w:pPr>
        <w:spacing w:after="200"/>
        <w:rPr>
          <w:sz w:val="24"/>
          <w:szCs w:val="24"/>
        </w:rPr>
      </w:pPr>
    </w:p>
    <w:p w:rsidR="00737900" w:rsidRDefault="00906440">
      <w:pPr>
        <w:spacing w:after="200"/>
        <w:rPr>
          <w:b/>
          <w:color w:val="4A86E8"/>
          <w:sz w:val="24"/>
          <w:szCs w:val="24"/>
          <w:u w:val="single"/>
        </w:rPr>
      </w:pPr>
      <w:r>
        <w:rPr>
          <w:b/>
          <w:sz w:val="24"/>
          <w:szCs w:val="24"/>
          <w:u w:val="single"/>
        </w:rPr>
        <w:t xml:space="preserve">ACHIEVEMENT CHALLENGES </w:t>
      </w:r>
      <w:r>
        <w:rPr>
          <w:b/>
          <w:color w:val="4A86E8"/>
          <w:sz w:val="24"/>
          <w:szCs w:val="24"/>
          <w:u w:val="single"/>
        </w:rPr>
        <w:t xml:space="preserve">   </w:t>
      </w:r>
    </w:p>
    <w:p w:rsidR="00737900" w:rsidRDefault="00906440">
      <w:pPr>
        <w:spacing w:after="200"/>
        <w:rPr>
          <w:sz w:val="24"/>
          <w:szCs w:val="24"/>
        </w:rPr>
      </w:pPr>
      <w:r>
        <w:rPr>
          <w:sz w:val="24"/>
          <w:szCs w:val="24"/>
        </w:rPr>
        <w:t>Analysis of data that looked at trends and patterns, from all schools clearly identified a need in Writing. We have used 2017 overall teacher judgement achievement data as our baseline data for Years 1-8 and 2018 end of year overall teacher judgements for Year 10 Writing.</w:t>
      </w:r>
    </w:p>
    <w:p w:rsidR="00737900" w:rsidRDefault="00906440">
      <w:pPr>
        <w:spacing w:after="200"/>
        <w:rPr>
          <w:sz w:val="24"/>
          <w:szCs w:val="24"/>
        </w:rPr>
      </w:pPr>
      <w:r>
        <w:rPr>
          <w:sz w:val="24"/>
          <w:szCs w:val="24"/>
        </w:rPr>
        <w:t>This is the first stage of scanning for our Spiral of Inquiry and will be used for determining our next steps in addressing the achievement challenge.  We will use current baseline data as a start point to drill down and identify particular needs to inform our spiral inquiries.</w:t>
      </w:r>
    </w:p>
    <w:p w:rsidR="00737900" w:rsidRDefault="00906440">
      <w:pPr>
        <w:numPr>
          <w:ilvl w:val="0"/>
          <w:numId w:val="35"/>
        </w:numPr>
        <w:spacing w:after="200"/>
        <w:rPr>
          <w:b/>
          <w:sz w:val="24"/>
          <w:szCs w:val="24"/>
        </w:rPr>
      </w:pPr>
      <w:r>
        <w:rPr>
          <w:b/>
          <w:sz w:val="24"/>
          <w:szCs w:val="24"/>
          <w:u w:val="single"/>
        </w:rPr>
        <w:t>ACHIEVEMENT CHALLENGE  1:   WRITING  :  Years 1- 10</w:t>
      </w:r>
    </w:p>
    <w:p w:rsidR="00737900" w:rsidRDefault="00737900">
      <w:pPr>
        <w:rPr>
          <w:sz w:val="24"/>
          <w:szCs w:val="24"/>
        </w:rPr>
      </w:pPr>
    </w:p>
    <w:tbl>
      <w:tblPr>
        <w:tblStyle w:val="a4"/>
        <w:tblW w:w="9930" w:type="dxa"/>
        <w:tblInd w:w="-425" w:type="dxa"/>
        <w:tblBorders>
          <w:top w:val="nil"/>
          <w:left w:val="nil"/>
          <w:bottom w:val="nil"/>
          <w:right w:val="nil"/>
          <w:insideH w:val="nil"/>
          <w:insideV w:val="nil"/>
        </w:tblBorders>
        <w:tblLayout w:type="fixed"/>
        <w:tblLook w:val="0600" w:firstRow="0" w:lastRow="0" w:firstColumn="0" w:lastColumn="0" w:noHBand="1" w:noVBand="1"/>
      </w:tblPr>
      <w:tblGrid>
        <w:gridCol w:w="4335"/>
        <w:gridCol w:w="5595"/>
      </w:tblGrid>
      <w:tr w:rsidR="00737900">
        <w:trPr>
          <w:trHeight w:val="540"/>
        </w:trPr>
        <w:tc>
          <w:tcPr>
            <w:tcW w:w="4335" w:type="dxa"/>
            <w:tcBorders>
              <w:top w:val="single" w:sz="8" w:space="0" w:color="000000"/>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737900" w:rsidRDefault="00906440">
            <w:pPr>
              <w:rPr>
                <w:b/>
                <w:sz w:val="24"/>
                <w:szCs w:val="24"/>
              </w:rPr>
            </w:pPr>
            <w:r>
              <w:rPr>
                <w:b/>
                <w:sz w:val="24"/>
                <w:szCs w:val="24"/>
              </w:rPr>
              <w:lastRenderedPageBreak/>
              <w:t>Writing</w:t>
            </w:r>
          </w:p>
        </w:tc>
        <w:tc>
          <w:tcPr>
            <w:tcW w:w="5595" w:type="dxa"/>
            <w:tcBorders>
              <w:top w:val="single" w:sz="8" w:space="0" w:color="000000"/>
              <w:left w:val="nil"/>
              <w:bottom w:val="single" w:sz="8" w:space="0" w:color="000000"/>
              <w:right w:val="single" w:sz="8" w:space="0" w:color="000000"/>
            </w:tcBorders>
            <w:shd w:val="clear" w:color="auto" w:fill="C6D9F1"/>
            <w:tcMar>
              <w:top w:w="100" w:type="dxa"/>
              <w:left w:w="100" w:type="dxa"/>
              <w:bottom w:w="100" w:type="dxa"/>
              <w:right w:w="100" w:type="dxa"/>
            </w:tcMar>
          </w:tcPr>
          <w:p w:rsidR="00737900" w:rsidRDefault="00906440">
            <w:pPr>
              <w:rPr>
                <w:b/>
                <w:sz w:val="24"/>
                <w:szCs w:val="24"/>
              </w:rPr>
            </w:pPr>
            <w:r>
              <w:rPr>
                <w:b/>
                <w:sz w:val="24"/>
                <w:szCs w:val="24"/>
              </w:rPr>
              <w:t>Focus</w:t>
            </w:r>
          </w:p>
        </w:tc>
      </w:tr>
      <w:tr w:rsidR="00737900">
        <w:trPr>
          <w:trHeight w:val="6120"/>
        </w:trPr>
        <w:tc>
          <w:tcPr>
            <w:tcW w:w="43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37900" w:rsidRDefault="00906440">
            <w:pPr>
              <w:rPr>
                <w:sz w:val="24"/>
                <w:szCs w:val="24"/>
                <w:highlight w:val="yellow"/>
              </w:rPr>
            </w:pPr>
            <w:r>
              <w:rPr>
                <w:sz w:val="24"/>
                <w:szCs w:val="24"/>
                <w:highlight w:val="yellow"/>
              </w:rPr>
              <w:t>Year 1-8:</w:t>
            </w:r>
          </w:p>
          <w:p w:rsidR="00737900" w:rsidRDefault="00906440">
            <w:pPr>
              <w:rPr>
                <w:sz w:val="24"/>
                <w:szCs w:val="24"/>
              </w:rPr>
            </w:pPr>
            <w:r>
              <w:rPr>
                <w:sz w:val="24"/>
                <w:szCs w:val="24"/>
              </w:rPr>
              <w:t xml:space="preserve"> </w:t>
            </w:r>
          </w:p>
          <w:p w:rsidR="00737900" w:rsidRDefault="00906440">
            <w:pPr>
              <w:spacing w:after="200"/>
              <w:rPr>
                <w:sz w:val="24"/>
                <w:szCs w:val="24"/>
              </w:rPr>
            </w:pPr>
            <w:r>
              <w:rPr>
                <w:sz w:val="24"/>
                <w:szCs w:val="24"/>
              </w:rPr>
              <w:t>In 2018, 57.9 % (613/ 1057) of our students were “At or Above” curriculum expectation in Writing for Years 1-8.</w:t>
            </w:r>
          </w:p>
          <w:p w:rsidR="00737900" w:rsidRDefault="00906440">
            <w:pPr>
              <w:spacing w:after="200"/>
              <w:rPr>
                <w:sz w:val="24"/>
                <w:szCs w:val="24"/>
              </w:rPr>
            </w:pPr>
            <w:r>
              <w:rPr>
                <w:sz w:val="24"/>
                <w:szCs w:val="24"/>
              </w:rPr>
              <w:t xml:space="preserve">We will lift this to 80%, (845/1057), a 22.1 % shift by the end of 2021. This will mean shifting 232 additional students from “Below and Well Below” to “At or above”.  </w:t>
            </w:r>
          </w:p>
          <w:p w:rsidR="00737900" w:rsidRDefault="00906440">
            <w:pPr>
              <w:spacing w:after="200"/>
              <w:rPr>
                <w:sz w:val="24"/>
                <w:szCs w:val="24"/>
              </w:rPr>
            </w:pPr>
            <w:r>
              <w:rPr>
                <w:sz w:val="24"/>
                <w:szCs w:val="24"/>
              </w:rPr>
              <w:t>We will achieve a 7.4 %  shift annually.</w:t>
            </w:r>
          </w:p>
        </w:tc>
        <w:tc>
          <w:tcPr>
            <w:tcW w:w="5595" w:type="dxa"/>
            <w:tcBorders>
              <w:top w:val="nil"/>
              <w:left w:val="nil"/>
              <w:bottom w:val="single" w:sz="8" w:space="0" w:color="000000"/>
              <w:right w:val="single" w:sz="8" w:space="0" w:color="000000"/>
            </w:tcBorders>
            <w:tcMar>
              <w:top w:w="100" w:type="dxa"/>
              <w:left w:w="100" w:type="dxa"/>
              <w:bottom w:w="100" w:type="dxa"/>
              <w:right w:w="100" w:type="dxa"/>
            </w:tcMar>
          </w:tcPr>
          <w:p w:rsidR="00737900" w:rsidRDefault="00906440">
            <w:pPr>
              <w:rPr>
                <w:sz w:val="24"/>
                <w:szCs w:val="24"/>
              </w:rPr>
            </w:pPr>
            <w:r>
              <w:rPr>
                <w:sz w:val="24"/>
                <w:szCs w:val="24"/>
              </w:rPr>
              <w:t>Within our overall goal of shifting 232 additional students there are 3 sub-goals that are a collective focus:</w:t>
            </w:r>
          </w:p>
          <w:p w:rsidR="00737900" w:rsidRDefault="00906440">
            <w:pPr>
              <w:rPr>
                <w:sz w:val="24"/>
                <w:szCs w:val="24"/>
              </w:rPr>
            </w:pPr>
            <w:r>
              <w:rPr>
                <w:b/>
                <w:sz w:val="24"/>
                <w:szCs w:val="24"/>
              </w:rPr>
              <w:t>Māori:</w:t>
            </w:r>
            <w:r>
              <w:rPr>
                <w:sz w:val="24"/>
                <w:szCs w:val="24"/>
              </w:rPr>
              <w:t xml:space="preserve"> We aim to lift the achievement of all our Māori students in Writing from 50.1% (133/265) to 80% (212/265), a 29.9% shift by the end of 2021. This is a shift of 79 more Māori students (which is part of our target of 232 students overall).</w:t>
            </w:r>
          </w:p>
          <w:p w:rsidR="00737900" w:rsidRDefault="00737900">
            <w:pPr>
              <w:rPr>
                <w:sz w:val="24"/>
                <w:szCs w:val="24"/>
              </w:rPr>
            </w:pPr>
          </w:p>
          <w:p w:rsidR="00737900" w:rsidRDefault="00906440">
            <w:pPr>
              <w:rPr>
                <w:sz w:val="24"/>
                <w:szCs w:val="24"/>
              </w:rPr>
            </w:pPr>
            <w:r>
              <w:rPr>
                <w:b/>
                <w:sz w:val="24"/>
                <w:szCs w:val="24"/>
              </w:rPr>
              <w:t>Pacific students</w:t>
            </w:r>
            <w:r>
              <w:rPr>
                <w:sz w:val="24"/>
                <w:szCs w:val="24"/>
              </w:rPr>
              <w:t>: We aim to lift the achievement of Pasifika students in Writing from 60.4% (467 /773 ) to 80% (618/773), a 19.6 % shift by the end of 2021.  This is a shift of 151 more Pasifika students (which is part of our target of 239 students overall).</w:t>
            </w:r>
          </w:p>
          <w:p w:rsidR="00737900" w:rsidRDefault="00737900">
            <w:pPr>
              <w:rPr>
                <w:sz w:val="24"/>
                <w:szCs w:val="24"/>
              </w:rPr>
            </w:pPr>
          </w:p>
          <w:p w:rsidR="00737900" w:rsidRDefault="00906440">
            <w:pPr>
              <w:rPr>
                <w:sz w:val="24"/>
                <w:szCs w:val="24"/>
              </w:rPr>
            </w:pPr>
            <w:r>
              <w:rPr>
                <w:b/>
                <w:sz w:val="24"/>
                <w:szCs w:val="24"/>
              </w:rPr>
              <w:t>Boys</w:t>
            </w:r>
            <w:r>
              <w:rPr>
                <w:sz w:val="24"/>
                <w:szCs w:val="24"/>
              </w:rPr>
              <w:t>: We aim to lift the achievement of boys in Writing from 51.3% (279/543) to 80% (434/543), a 28.7% shift by the end of 2021. This is a shift of 155 more boys (which is part of our target of 232 students overall).</w:t>
            </w:r>
          </w:p>
        </w:tc>
      </w:tr>
      <w:tr w:rsidR="00737900">
        <w:trPr>
          <w:trHeight w:val="2160"/>
        </w:trPr>
        <w:tc>
          <w:tcPr>
            <w:tcW w:w="9930"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37900" w:rsidRDefault="00906440">
            <w:pPr>
              <w:spacing w:after="200"/>
              <w:rPr>
                <w:b/>
                <w:sz w:val="24"/>
                <w:szCs w:val="24"/>
              </w:rPr>
            </w:pPr>
            <w:r>
              <w:rPr>
                <w:b/>
                <w:sz w:val="24"/>
                <w:szCs w:val="24"/>
              </w:rPr>
              <w:t>Year 10  Achievement -End Year 10</w:t>
            </w:r>
          </w:p>
          <w:p w:rsidR="00737900" w:rsidRDefault="00906440">
            <w:pPr>
              <w:spacing w:after="200"/>
              <w:rPr>
                <w:sz w:val="24"/>
                <w:szCs w:val="24"/>
              </w:rPr>
            </w:pPr>
            <w:r>
              <w:rPr>
                <w:b/>
                <w:sz w:val="24"/>
                <w:szCs w:val="24"/>
              </w:rPr>
              <w:t>Boys</w:t>
            </w:r>
            <w:r>
              <w:rPr>
                <w:sz w:val="24"/>
                <w:szCs w:val="24"/>
              </w:rPr>
              <w:t>: We aim to lift the achievement of boys in Writing from 51.3% (279/543) to 80% (434/543), a 28.7% shift by the end of 2021. This is a shift of 155 more boys.</w:t>
            </w:r>
          </w:p>
        </w:tc>
      </w:tr>
    </w:tbl>
    <w:p w:rsidR="00737900" w:rsidRDefault="00737900">
      <w:pPr>
        <w:rPr>
          <w:b/>
          <w:sz w:val="24"/>
          <w:szCs w:val="24"/>
          <w:u w:val="single"/>
        </w:rPr>
      </w:pPr>
    </w:p>
    <w:p w:rsidR="00737900" w:rsidRDefault="00737900">
      <w:pPr>
        <w:rPr>
          <w:b/>
          <w:sz w:val="24"/>
          <w:szCs w:val="24"/>
        </w:rPr>
      </w:pPr>
    </w:p>
    <w:p w:rsidR="00737900" w:rsidRDefault="00737900">
      <w:pPr>
        <w:rPr>
          <w:sz w:val="24"/>
          <w:szCs w:val="24"/>
        </w:rPr>
      </w:pPr>
    </w:p>
    <w:p w:rsidR="00737900" w:rsidRDefault="00737900">
      <w:pPr>
        <w:rPr>
          <w:b/>
          <w:sz w:val="24"/>
          <w:szCs w:val="24"/>
          <w:u w:val="single"/>
        </w:rPr>
      </w:pPr>
    </w:p>
    <w:p w:rsidR="00737900" w:rsidRDefault="00906440">
      <w:pPr>
        <w:rPr>
          <w:b/>
          <w:sz w:val="24"/>
          <w:szCs w:val="24"/>
          <w:u w:val="single"/>
        </w:rPr>
      </w:pPr>
      <w:r>
        <w:rPr>
          <w:b/>
          <w:sz w:val="24"/>
          <w:szCs w:val="24"/>
          <w:u w:val="single"/>
        </w:rPr>
        <w:t>WRITING  Year 1 - 8</w:t>
      </w:r>
    </w:p>
    <w:p w:rsidR="00737900" w:rsidRDefault="00906440">
      <w:pPr>
        <w:rPr>
          <w:sz w:val="24"/>
          <w:szCs w:val="24"/>
        </w:rPr>
      </w:pPr>
      <w:r>
        <w:rPr>
          <w:sz w:val="24"/>
          <w:szCs w:val="24"/>
        </w:rPr>
        <w:t xml:space="preserve"> </w:t>
      </w:r>
    </w:p>
    <w:tbl>
      <w:tblPr>
        <w:tblStyle w:val="a5"/>
        <w:tblW w:w="10470" w:type="dxa"/>
        <w:tblInd w:w="-635" w:type="dxa"/>
        <w:tblBorders>
          <w:top w:val="nil"/>
          <w:left w:val="nil"/>
          <w:bottom w:val="nil"/>
          <w:right w:val="nil"/>
          <w:insideH w:val="nil"/>
          <w:insideV w:val="nil"/>
        </w:tblBorders>
        <w:tblLayout w:type="fixed"/>
        <w:tblLook w:val="0600" w:firstRow="0" w:lastRow="0" w:firstColumn="0" w:lastColumn="0" w:noHBand="1" w:noVBand="1"/>
      </w:tblPr>
      <w:tblGrid>
        <w:gridCol w:w="1230"/>
        <w:gridCol w:w="1065"/>
        <w:gridCol w:w="1185"/>
        <w:gridCol w:w="900"/>
        <w:gridCol w:w="825"/>
        <w:gridCol w:w="660"/>
        <w:gridCol w:w="780"/>
        <w:gridCol w:w="750"/>
        <w:gridCol w:w="1185"/>
        <w:gridCol w:w="930"/>
        <w:gridCol w:w="960"/>
      </w:tblGrid>
      <w:tr w:rsidR="00737900">
        <w:trPr>
          <w:trHeight w:val="540"/>
        </w:trPr>
        <w:tc>
          <w:tcPr>
            <w:tcW w:w="229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37900" w:rsidRDefault="00906440">
            <w:pPr>
              <w:jc w:val="center"/>
              <w:rPr>
                <w:b/>
                <w:sz w:val="24"/>
                <w:szCs w:val="24"/>
              </w:rPr>
            </w:pPr>
            <w:r>
              <w:rPr>
                <w:b/>
                <w:sz w:val="24"/>
                <w:szCs w:val="24"/>
              </w:rPr>
              <w:t>Current State</w:t>
            </w:r>
          </w:p>
        </w:tc>
        <w:tc>
          <w:tcPr>
            <w:tcW w:w="2910" w:type="dxa"/>
            <w:gridSpan w:val="3"/>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2019</w:t>
            </w:r>
          </w:p>
        </w:tc>
        <w:tc>
          <w:tcPr>
            <w:tcW w:w="2190" w:type="dxa"/>
            <w:gridSpan w:val="3"/>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2020</w:t>
            </w:r>
          </w:p>
        </w:tc>
        <w:tc>
          <w:tcPr>
            <w:tcW w:w="3075" w:type="dxa"/>
            <w:gridSpan w:val="3"/>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2021</w:t>
            </w:r>
          </w:p>
        </w:tc>
      </w:tr>
      <w:tr w:rsidR="00737900">
        <w:trPr>
          <w:trHeight w:val="540"/>
        </w:trPr>
        <w:tc>
          <w:tcPr>
            <w:tcW w:w="12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10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w:t>
            </w:r>
          </w:p>
        </w:tc>
        <w:tc>
          <w:tcPr>
            <w:tcW w:w="11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900"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b/>
                <w:sz w:val="24"/>
                <w:szCs w:val="24"/>
              </w:rPr>
            </w:pPr>
            <w:r>
              <w:rPr>
                <w:b/>
                <w:sz w:val="24"/>
                <w:szCs w:val="24"/>
              </w:rPr>
              <w:t>%</w:t>
            </w:r>
          </w:p>
        </w:tc>
        <w:tc>
          <w:tcPr>
            <w:tcW w:w="825"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b/>
                <w:sz w:val="24"/>
                <w:szCs w:val="24"/>
                <w:shd w:val="clear" w:color="auto" w:fill="FABF8F"/>
              </w:rPr>
            </w:pPr>
            <w:r>
              <w:rPr>
                <w:b/>
                <w:sz w:val="24"/>
                <w:szCs w:val="24"/>
                <w:shd w:val="clear" w:color="auto" w:fill="FABF8F"/>
              </w:rPr>
              <w:t>Shift</w:t>
            </w:r>
          </w:p>
        </w:tc>
        <w:tc>
          <w:tcPr>
            <w:tcW w:w="6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780"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b/>
                <w:sz w:val="24"/>
                <w:szCs w:val="24"/>
              </w:rPr>
            </w:pPr>
            <w:r>
              <w:rPr>
                <w:b/>
                <w:sz w:val="24"/>
                <w:szCs w:val="24"/>
              </w:rPr>
              <w:t>%</w:t>
            </w:r>
          </w:p>
        </w:tc>
        <w:tc>
          <w:tcPr>
            <w:tcW w:w="75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b/>
                <w:sz w:val="24"/>
                <w:szCs w:val="24"/>
                <w:shd w:val="clear" w:color="auto" w:fill="FABF8F"/>
              </w:rPr>
            </w:pPr>
            <w:r>
              <w:rPr>
                <w:b/>
                <w:sz w:val="24"/>
                <w:szCs w:val="24"/>
                <w:shd w:val="clear" w:color="auto" w:fill="FABF8F"/>
              </w:rPr>
              <w:t>Shift</w:t>
            </w:r>
          </w:p>
        </w:tc>
        <w:tc>
          <w:tcPr>
            <w:tcW w:w="11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9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w:t>
            </w:r>
          </w:p>
        </w:tc>
        <w:tc>
          <w:tcPr>
            <w:tcW w:w="96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b/>
                <w:sz w:val="24"/>
                <w:szCs w:val="24"/>
                <w:shd w:val="clear" w:color="auto" w:fill="FABF8F"/>
              </w:rPr>
            </w:pPr>
            <w:r>
              <w:rPr>
                <w:b/>
                <w:sz w:val="24"/>
                <w:szCs w:val="24"/>
                <w:shd w:val="clear" w:color="auto" w:fill="FABF8F"/>
              </w:rPr>
              <w:t>Shift</w:t>
            </w:r>
          </w:p>
        </w:tc>
      </w:tr>
      <w:tr w:rsidR="00737900">
        <w:trPr>
          <w:trHeight w:val="540"/>
        </w:trPr>
        <w:tc>
          <w:tcPr>
            <w:tcW w:w="12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613/1057</w:t>
            </w:r>
          </w:p>
        </w:tc>
        <w:tc>
          <w:tcPr>
            <w:tcW w:w="10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57.8%</w:t>
            </w:r>
          </w:p>
        </w:tc>
        <w:tc>
          <w:tcPr>
            <w:tcW w:w="11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689/1057</w:t>
            </w:r>
          </w:p>
        </w:tc>
        <w:tc>
          <w:tcPr>
            <w:tcW w:w="900"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sz w:val="24"/>
                <w:szCs w:val="24"/>
              </w:rPr>
            </w:pPr>
            <w:r>
              <w:rPr>
                <w:sz w:val="24"/>
                <w:szCs w:val="24"/>
              </w:rPr>
              <w:t>65.2%</w:t>
            </w:r>
          </w:p>
        </w:tc>
        <w:tc>
          <w:tcPr>
            <w:tcW w:w="825"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rPr>
                <w:sz w:val="24"/>
                <w:szCs w:val="24"/>
              </w:rPr>
            </w:pPr>
            <w:r>
              <w:rPr>
                <w:sz w:val="24"/>
                <w:szCs w:val="24"/>
              </w:rPr>
              <w:t>76</w:t>
            </w:r>
          </w:p>
        </w:tc>
        <w:tc>
          <w:tcPr>
            <w:tcW w:w="6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rPr>
                <w:sz w:val="24"/>
                <w:szCs w:val="24"/>
              </w:rPr>
            </w:pPr>
            <w:r>
              <w:rPr>
                <w:sz w:val="24"/>
                <w:szCs w:val="24"/>
              </w:rPr>
              <w:t>767</w:t>
            </w:r>
          </w:p>
        </w:tc>
        <w:tc>
          <w:tcPr>
            <w:tcW w:w="780"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sz w:val="24"/>
                <w:szCs w:val="24"/>
              </w:rPr>
            </w:pPr>
            <w:r>
              <w:rPr>
                <w:sz w:val="24"/>
                <w:szCs w:val="24"/>
              </w:rPr>
              <w:t>72.6%</w:t>
            </w:r>
          </w:p>
        </w:tc>
        <w:tc>
          <w:tcPr>
            <w:tcW w:w="75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sz w:val="24"/>
                <w:szCs w:val="24"/>
              </w:rPr>
            </w:pPr>
            <w:r>
              <w:rPr>
                <w:sz w:val="24"/>
                <w:szCs w:val="24"/>
              </w:rPr>
              <w:t>78</w:t>
            </w:r>
          </w:p>
        </w:tc>
        <w:tc>
          <w:tcPr>
            <w:tcW w:w="11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845/926</w:t>
            </w:r>
          </w:p>
        </w:tc>
        <w:tc>
          <w:tcPr>
            <w:tcW w:w="9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80%</w:t>
            </w:r>
          </w:p>
        </w:tc>
        <w:tc>
          <w:tcPr>
            <w:tcW w:w="96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sz w:val="24"/>
                <w:szCs w:val="24"/>
              </w:rPr>
            </w:pPr>
            <w:r>
              <w:rPr>
                <w:sz w:val="24"/>
                <w:szCs w:val="24"/>
              </w:rPr>
              <w:t>78</w:t>
            </w:r>
          </w:p>
        </w:tc>
      </w:tr>
    </w:tbl>
    <w:p w:rsidR="00737900" w:rsidRDefault="00737900">
      <w:pPr>
        <w:rPr>
          <w:sz w:val="24"/>
          <w:szCs w:val="24"/>
        </w:rPr>
      </w:pPr>
    </w:p>
    <w:p w:rsidR="00737900" w:rsidRDefault="00737900">
      <w:pPr>
        <w:rPr>
          <w:sz w:val="24"/>
          <w:szCs w:val="24"/>
        </w:rPr>
      </w:pPr>
    </w:p>
    <w:p w:rsidR="00737900" w:rsidRDefault="00906440">
      <w:pPr>
        <w:rPr>
          <w:b/>
          <w:sz w:val="24"/>
          <w:szCs w:val="24"/>
        </w:rPr>
      </w:pPr>
      <w:r>
        <w:rPr>
          <w:b/>
          <w:sz w:val="24"/>
          <w:szCs w:val="24"/>
        </w:rPr>
        <w:t xml:space="preserve"> Writing - Year 10</w:t>
      </w:r>
    </w:p>
    <w:tbl>
      <w:tblPr>
        <w:tblStyle w:val="a6"/>
        <w:tblW w:w="10410" w:type="dxa"/>
        <w:tblInd w:w="-575" w:type="dxa"/>
        <w:tblBorders>
          <w:top w:val="nil"/>
          <w:left w:val="nil"/>
          <w:bottom w:val="nil"/>
          <w:right w:val="nil"/>
          <w:insideH w:val="nil"/>
          <w:insideV w:val="nil"/>
        </w:tblBorders>
        <w:tblLayout w:type="fixed"/>
        <w:tblLook w:val="0600" w:firstRow="0" w:lastRow="0" w:firstColumn="0" w:lastColumn="0" w:noHBand="1" w:noVBand="1"/>
      </w:tblPr>
      <w:tblGrid>
        <w:gridCol w:w="1185"/>
        <w:gridCol w:w="975"/>
        <w:gridCol w:w="1035"/>
        <w:gridCol w:w="915"/>
        <w:gridCol w:w="825"/>
        <w:gridCol w:w="1245"/>
        <w:gridCol w:w="645"/>
        <w:gridCol w:w="870"/>
        <w:gridCol w:w="1095"/>
        <w:gridCol w:w="810"/>
        <w:gridCol w:w="810"/>
      </w:tblGrid>
      <w:tr w:rsidR="00737900">
        <w:trPr>
          <w:trHeight w:val="880"/>
        </w:trPr>
        <w:tc>
          <w:tcPr>
            <w:tcW w:w="2160"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lastRenderedPageBreak/>
              <w:t>Current State for Year 10</w:t>
            </w:r>
          </w:p>
        </w:tc>
        <w:tc>
          <w:tcPr>
            <w:tcW w:w="2775" w:type="dxa"/>
            <w:gridSpan w:val="3"/>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2019</w:t>
            </w:r>
          </w:p>
        </w:tc>
        <w:tc>
          <w:tcPr>
            <w:tcW w:w="2760" w:type="dxa"/>
            <w:gridSpan w:val="3"/>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2020</w:t>
            </w:r>
          </w:p>
        </w:tc>
        <w:tc>
          <w:tcPr>
            <w:tcW w:w="2715" w:type="dxa"/>
            <w:gridSpan w:val="3"/>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2021</w:t>
            </w:r>
          </w:p>
        </w:tc>
      </w:tr>
      <w:tr w:rsidR="00737900">
        <w:trPr>
          <w:trHeight w:val="540"/>
        </w:trPr>
        <w:tc>
          <w:tcPr>
            <w:tcW w:w="118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9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w:t>
            </w:r>
          </w:p>
        </w:tc>
        <w:tc>
          <w:tcPr>
            <w:tcW w:w="103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915"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b/>
                <w:sz w:val="24"/>
                <w:szCs w:val="24"/>
              </w:rPr>
            </w:pPr>
            <w:r>
              <w:rPr>
                <w:b/>
                <w:sz w:val="24"/>
                <w:szCs w:val="24"/>
              </w:rPr>
              <w:t>%</w:t>
            </w:r>
          </w:p>
        </w:tc>
        <w:tc>
          <w:tcPr>
            <w:tcW w:w="825"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b/>
                <w:sz w:val="24"/>
                <w:szCs w:val="24"/>
                <w:shd w:val="clear" w:color="auto" w:fill="FABF8F"/>
              </w:rPr>
            </w:pPr>
            <w:r>
              <w:rPr>
                <w:b/>
                <w:sz w:val="24"/>
                <w:szCs w:val="24"/>
                <w:shd w:val="clear" w:color="auto" w:fill="FABF8F"/>
              </w:rPr>
              <w:t>Shift</w:t>
            </w:r>
          </w:p>
        </w:tc>
        <w:tc>
          <w:tcPr>
            <w:tcW w:w="12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645"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b/>
                <w:sz w:val="24"/>
                <w:szCs w:val="24"/>
              </w:rPr>
            </w:pPr>
            <w:r>
              <w:rPr>
                <w:b/>
                <w:sz w:val="24"/>
                <w:szCs w:val="24"/>
              </w:rPr>
              <w:t>%</w:t>
            </w:r>
          </w:p>
        </w:tc>
        <w:tc>
          <w:tcPr>
            <w:tcW w:w="87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b/>
                <w:sz w:val="24"/>
                <w:szCs w:val="24"/>
                <w:shd w:val="clear" w:color="auto" w:fill="FABF8F"/>
              </w:rPr>
            </w:pPr>
            <w:r>
              <w:rPr>
                <w:b/>
                <w:sz w:val="24"/>
                <w:szCs w:val="24"/>
                <w:shd w:val="clear" w:color="auto" w:fill="FABF8F"/>
              </w:rPr>
              <w:t>Shift</w:t>
            </w:r>
          </w:p>
        </w:tc>
        <w:tc>
          <w:tcPr>
            <w:tcW w:w="109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8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w:t>
            </w:r>
          </w:p>
        </w:tc>
        <w:tc>
          <w:tcPr>
            <w:tcW w:w="81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rPr>
                <w:b/>
                <w:sz w:val="24"/>
                <w:szCs w:val="24"/>
                <w:shd w:val="clear" w:color="auto" w:fill="FABF8F"/>
              </w:rPr>
            </w:pPr>
            <w:r>
              <w:rPr>
                <w:b/>
                <w:sz w:val="24"/>
                <w:szCs w:val="24"/>
                <w:shd w:val="clear" w:color="auto" w:fill="FABF8F"/>
              </w:rPr>
              <w:t>Shift</w:t>
            </w:r>
          </w:p>
        </w:tc>
      </w:tr>
      <w:tr w:rsidR="00737900">
        <w:trPr>
          <w:trHeight w:val="540"/>
        </w:trPr>
        <w:tc>
          <w:tcPr>
            <w:tcW w:w="118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rPr>
                <w:sz w:val="24"/>
                <w:szCs w:val="24"/>
              </w:rPr>
            </w:pPr>
            <w:r>
              <w:rPr>
                <w:sz w:val="24"/>
                <w:szCs w:val="24"/>
              </w:rPr>
              <w:t>134/169</w:t>
            </w:r>
          </w:p>
        </w:tc>
        <w:tc>
          <w:tcPr>
            <w:tcW w:w="9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78%</w:t>
            </w:r>
          </w:p>
        </w:tc>
        <w:tc>
          <w:tcPr>
            <w:tcW w:w="103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136/169</w:t>
            </w:r>
          </w:p>
        </w:tc>
        <w:tc>
          <w:tcPr>
            <w:tcW w:w="915"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sz w:val="24"/>
                <w:szCs w:val="24"/>
              </w:rPr>
            </w:pPr>
            <w:r>
              <w:rPr>
                <w:sz w:val="24"/>
                <w:szCs w:val="24"/>
              </w:rPr>
              <w:t>80.5%</w:t>
            </w:r>
          </w:p>
        </w:tc>
        <w:tc>
          <w:tcPr>
            <w:tcW w:w="825"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sz w:val="24"/>
                <w:szCs w:val="24"/>
              </w:rPr>
            </w:pPr>
            <w:r>
              <w:rPr>
                <w:sz w:val="24"/>
                <w:szCs w:val="24"/>
              </w:rPr>
              <w:t>2</w:t>
            </w:r>
          </w:p>
        </w:tc>
        <w:tc>
          <w:tcPr>
            <w:tcW w:w="12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140/169</w:t>
            </w:r>
          </w:p>
        </w:tc>
        <w:tc>
          <w:tcPr>
            <w:tcW w:w="645"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sz w:val="24"/>
                <w:szCs w:val="24"/>
              </w:rPr>
            </w:pPr>
            <w:r>
              <w:rPr>
                <w:sz w:val="24"/>
                <w:szCs w:val="24"/>
              </w:rPr>
              <w:t>83.0</w:t>
            </w:r>
          </w:p>
        </w:tc>
        <w:tc>
          <w:tcPr>
            <w:tcW w:w="87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sz w:val="24"/>
                <w:szCs w:val="24"/>
              </w:rPr>
            </w:pPr>
            <w:r>
              <w:rPr>
                <w:sz w:val="24"/>
                <w:szCs w:val="24"/>
              </w:rPr>
              <w:t>4</w:t>
            </w:r>
          </w:p>
        </w:tc>
        <w:tc>
          <w:tcPr>
            <w:tcW w:w="109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144/169</w:t>
            </w:r>
          </w:p>
        </w:tc>
        <w:tc>
          <w:tcPr>
            <w:tcW w:w="8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85</w:t>
            </w:r>
          </w:p>
        </w:tc>
        <w:tc>
          <w:tcPr>
            <w:tcW w:w="81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sz w:val="24"/>
                <w:szCs w:val="24"/>
              </w:rPr>
            </w:pPr>
            <w:r>
              <w:rPr>
                <w:sz w:val="24"/>
                <w:szCs w:val="24"/>
              </w:rPr>
              <w:t>4</w:t>
            </w:r>
          </w:p>
        </w:tc>
      </w:tr>
    </w:tbl>
    <w:p w:rsidR="00737900" w:rsidRDefault="00737900">
      <w:pPr>
        <w:rPr>
          <w:sz w:val="24"/>
          <w:szCs w:val="24"/>
        </w:rPr>
      </w:pPr>
    </w:p>
    <w:p w:rsidR="00737900" w:rsidRDefault="00737900">
      <w:pPr>
        <w:rPr>
          <w:sz w:val="24"/>
          <w:szCs w:val="24"/>
        </w:rPr>
      </w:pPr>
    </w:p>
    <w:p w:rsidR="00737900" w:rsidRDefault="00906440">
      <w:pPr>
        <w:rPr>
          <w:b/>
          <w:sz w:val="24"/>
          <w:szCs w:val="24"/>
          <w:u w:val="single"/>
        </w:rPr>
      </w:pPr>
      <w:bookmarkStart w:id="33" w:name="1fob9te" w:colFirst="0" w:colLast="0"/>
      <w:bookmarkEnd w:id="33"/>
      <w:r>
        <w:rPr>
          <w:b/>
          <w:sz w:val="24"/>
          <w:szCs w:val="24"/>
          <w:u w:val="single"/>
        </w:rPr>
        <w:t>ACHIEVEMENT CHALLENGE  2:  MATHEMATICS  - Years 1-8</w:t>
      </w:r>
    </w:p>
    <w:p w:rsidR="00737900" w:rsidRDefault="00737900">
      <w:pPr>
        <w:rPr>
          <w:b/>
          <w:sz w:val="24"/>
          <w:szCs w:val="24"/>
          <w:u w:val="single"/>
        </w:rPr>
      </w:pPr>
    </w:p>
    <w:p w:rsidR="00737900" w:rsidRDefault="00737900">
      <w:pPr>
        <w:rPr>
          <w:b/>
          <w:sz w:val="24"/>
          <w:szCs w:val="24"/>
          <w:u w:val="single"/>
        </w:rPr>
      </w:pPr>
    </w:p>
    <w:tbl>
      <w:tblPr>
        <w:tblStyle w:val="a7"/>
        <w:tblW w:w="10410" w:type="dxa"/>
        <w:tblInd w:w="-650" w:type="dxa"/>
        <w:tblBorders>
          <w:top w:val="nil"/>
          <w:left w:val="nil"/>
          <w:bottom w:val="nil"/>
          <w:right w:val="nil"/>
          <w:insideH w:val="nil"/>
          <w:insideV w:val="nil"/>
        </w:tblBorders>
        <w:tblLayout w:type="fixed"/>
        <w:tblLook w:val="0600" w:firstRow="0" w:lastRow="0" w:firstColumn="0" w:lastColumn="0" w:noHBand="1" w:noVBand="1"/>
      </w:tblPr>
      <w:tblGrid>
        <w:gridCol w:w="4845"/>
        <w:gridCol w:w="5565"/>
      </w:tblGrid>
      <w:tr w:rsidR="00737900">
        <w:trPr>
          <w:trHeight w:val="540"/>
        </w:trPr>
        <w:tc>
          <w:tcPr>
            <w:tcW w:w="4845" w:type="dxa"/>
            <w:tcBorders>
              <w:top w:val="single" w:sz="8" w:space="0" w:color="000000"/>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737900" w:rsidRDefault="00906440">
            <w:pPr>
              <w:rPr>
                <w:b/>
                <w:sz w:val="24"/>
                <w:szCs w:val="24"/>
                <w:u w:val="single"/>
              </w:rPr>
            </w:pPr>
            <w:r>
              <w:rPr>
                <w:b/>
                <w:sz w:val="24"/>
                <w:szCs w:val="24"/>
                <w:u w:val="single"/>
              </w:rPr>
              <w:t>Mathematics</w:t>
            </w:r>
          </w:p>
        </w:tc>
        <w:tc>
          <w:tcPr>
            <w:tcW w:w="5565" w:type="dxa"/>
            <w:tcBorders>
              <w:top w:val="single" w:sz="8" w:space="0" w:color="000000"/>
              <w:left w:val="nil"/>
              <w:bottom w:val="single" w:sz="8" w:space="0" w:color="000000"/>
              <w:right w:val="single" w:sz="8" w:space="0" w:color="000000"/>
            </w:tcBorders>
            <w:shd w:val="clear" w:color="auto" w:fill="C6D9F1"/>
            <w:tcMar>
              <w:top w:w="100" w:type="dxa"/>
              <w:left w:w="100" w:type="dxa"/>
              <w:bottom w:w="100" w:type="dxa"/>
              <w:right w:w="100" w:type="dxa"/>
            </w:tcMar>
          </w:tcPr>
          <w:p w:rsidR="00737900" w:rsidRDefault="00906440">
            <w:pPr>
              <w:rPr>
                <w:b/>
                <w:sz w:val="24"/>
                <w:szCs w:val="24"/>
                <w:u w:val="single"/>
              </w:rPr>
            </w:pPr>
            <w:r>
              <w:rPr>
                <w:b/>
                <w:sz w:val="24"/>
                <w:szCs w:val="24"/>
                <w:u w:val="single"/>
              </w:rPr>
              <w:t>Focus</w:t>
            </w:r>
          </w:p>
        </w:tc>
      </w:tr>
      <w:tr w:rsidR="00737900">
        <w:trPr>
          <w:trHeight w:val="7260"/>
        </w:trPr>
        <w:tc>
          <w:tcPr>
            <w:tcW w:w="48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737900" w:rsidRDefault="00906440">
            <w:pPr>
              <w:rPr>
                <w:b/>
                <w:sz w:val="24"/>
                <w:szCs w:val="24"/>
                <w:highlight w:val="yellow"/>
              </w:rPr>
            </w:pPr>
            <w:r>
              <w:rPr>
                <w:b/>
                <w:sz w:val="24"/>
                <w:szCs w:val="24"/>
                <w:highlight w:val="yellow"/>
              </w:rPr>
              <w:t>Year 1-8:</w:t>
            </w:r>
          </w:p>
          <w:p w:rsidR="00737900" w:rsidRDefault="00906440">
            <w:pPr>
              <w:rPr>
                <w:b/>
                <w:sz w:val="24"/>
                <w:szCs w:val="24"/>
              </w:rPr>
            </w:pPr>
            <w:r>
              <w:rPr>
                <w:b/>
                <w:sz w:val="24"/>
                <w:szCs w:val="24"/>
              </w:rPr>
              <w:t xml:space="preserve"> </w:t>
            </w:r>
          </w:p>
          <w:p w:rsidR="00737900" w:rsidRDefault="00906440">
            <w:pPr>
              <w:rPr>
                <w:sz w:val="24"/>
                <w:szCs w:val="24"/>
              </w:rPr>
            </w:pPr>
            <w:r>
              <w:rPr>
                <w:sz w:val="24"/>
                <w:szCs w:val="24"/>
              </w:rPr>
              <w:t>In 2018, 57.5.% (598/1040) of our students were “At or Above” curriculum expectation in Mathematics for Years 1-8.</w:t>
            </w:r>
          </w:p>
          <w:p w:rsidR="00737900" w:rsidRDefault="00906440">
            <w:pPr>
              <w:rPr>
                <w:sz w:val="24"/>
                <w:szCs w:val="24"/>
              </w:rPr>
            </w:pPr>
            <w:r>
              <w:rPr>
                <w:sz w:val="24"/>
                <w:szCs w:val="24"/>
              </w:rPr>
              <w:t xml:space="preserve"> </w:t>
            </w:r>
          </w:p>
          <w:p w:rsidR="00737900" w:rsidRDefault="00906440">
            <w:pPr>
              <w:rPr>
                <w:sz w:val="24"/>
                <w:szCs w:val="24"/>
              </w:rPr>
            </w:pPr>
            <w:r>
              <w:rPr>
                <w:sz w:val="24"/>
                <w:szCs w:val="24"/>
              </w:rPr>
              <w:t>We will lift this to 80% (832/1040), a 22.5 % shift by the end of 2021. This will mean shifting 234 additional students from “Below and Well Below” to “At or above”.</w:t>
            </w:r>
          </w:p>
          <w:p w:rsidR="00737900" w:rsidRDefault="00906440">
            <w:pPr>
              <w:spacing w:after="200"/>
              <w:rPr>
                <w:sz w:val="24"/>
                <w:szCs w:val="24"/>
              </w:rPr>
            </w:pPr>
            <w:r>
              <w:rPr>
                <w:sz w:val="24"/>
                <w:szCs w:val="24"/>
              </w:rPr>
              <w:t xml:space="preserve"> </w:t>
            </w:r>
          </w:p>
          <w:p w:rsidR="00737900" w:rsidRDefault="00906440">
            <w:pPr>
              <w:spacing w:after="200"/>
              <w:rPr>
                <w:sz w:val="24"/>
                <w:szCs w:val="24"/>
              </w:rPr>
            </w:pPr>
            <w:r>
              <w:rPr>
                <w:sz w:val="24"/>
                <w:szCs w:val="24"/>
              </w:rPr>
              <w:t>We will achieve a 7.5 % shift annually.</w:t>
            </w:r>
          </w:p>
        </w:tc>
        <w:tc>
          <w:tcPr>
            <w:tcW w:w="5565" w:type="dxa"/>
            <w:tcBorders>
              <w:top w:val="nil"/>
              <w:left w:val="nil"/>
              <w:bottom w:val="single" w:sz="8" w:space="0" w:color="000000"/>
              <w:right w:val="single" w:sz="8" w:space="0" w:color="000000"/>
            </w:tcBorders>
            <w:tcMar>
              <w:top w:w="100" w:type="dxa"/>
              <w:left w:w="100" w:type="dxa"/>
              <w:bottom w:w="100" w:type="dxa"/>
              <w:right w:w="100" w:type="dxa"/>
            </w:tcMar>
          </w:tcPr>
          <w:p w:rsidR="00737900" w:rsidRDefault="00906440">
            <w:pPr>
              <w:rPr>
                <w:b/>
                <w:sz w:val="24"/>
                <w:szCs w:val="24"/>
              </w:rPr>
            </w:pPr>
            <w:r>
              <w:rPr>
                <w:b/>
                <w:sz w:val="24"/>
                <w:szCs w:val="24"/>
              </w:rPr>
              <w:t>Year 1-8:</w:t>
            </w:r>
          </w:p>
          <w:p w:rsidR="00737900" w:rsidRDefault="00906440">
            <w:pPr>
              <w:rPr>
                <w:b/>
                <w:sz w:val="24"/>
                <w:szCs w:val="24"/>
              </w:rPr>
            </w:pPr>
            <w:r>
              <w:rPr>
                <w:b/>
                <w:sz w:val="24"/>
                <w:szCs w:val="24"/>
              </w:rPr>
              <w:t>Within our overall goal of shifting 234 additional students there are 3 sub goals that are a collective focus:</w:t>
            </w:r>
          </w:p>
          <w:p w:rsidR="00737900" w:rsidRDefault="00906440">
            <w:pPr>
              <w:spacing w:after="240"/>
              <w:rPr>
                <w:sz w:val="24"/>
                <w:szCs w:val="24"/>
              </w:rPr>
            </w:pPr>
            <w:r>
              <w:rPr>
                <w:b/>
                <w:sz w:val="24"/>
                <w:szCs w:val="24"/>
              </w:rPr>
              <w:t>Māori:</w:t>
            </w:r>
            <w:r>
              <w:rPr>
                <w:sz w:val="24"/>
                <w:szCs w:val="24"/>
              </w:rPr>
              <w:t xml:space="preserve"> We aim to lift the achievement of all our Māori students in Mathematics from 49.8% ( 132 /265) to 80% (212/265), a 30.2% shift by the end of 2021. This is a shift of 80 more Māori students (which is part of our target of 234 students overall).</w:t>
            </w:r>
          </w:p>
          <w:p w:rsidR="00737900" w:rsidRDefault="00906440">
            <w:pPr>
              <w:spacing w:after="240"/>
              <w:rPr>
                <w:sz w:val="24"/>
                <w:szCs w:val="24"/>
              </w:rPr>
            </w:pPr>
            <w:r>
              <w:rPr>
                <w:b/>
                <w:sz w:val="24"/>
                <w:szCs w:val="24"/>
              </w:rPr>
              <w:t>Pasific students</w:t>
            </w:r>
            <w:r>
              <w:rPr>
                <w:sz w:val="24"/>
                <w:szCs w:val="24"/>
              </w:rPr>
              <w:t>: We aim to lift the achievement of Pasifika students in Mathematics from 59.7% (455/762) to 80% (610/762), a 20.3% shift by the end of 2021. This is a shift of 154 more Pasifika students (which is part of our target of 234 students overall).</w:t>
            </w:r>
          </w:p>
          <w:p w:rsidR="00737900" w:rsidRDefault="00906440">
            <w:pPr>
              <w:rPr>
                <w:sz w:val="24"/>
                <w:szCs w:val="24"/>
              </w:rPr>
            </w:pPr>
            <w:r>
              <w:rPr>
                <w:b/>
                <w:sz w:val="24"/>
                <w:szCs w:val="24"/>
              </w:rPr>
              <w:t xml:space="preserve"> Boys: </w:t>
            </w:r>
            <w:r>
              <w:rPr>
                <w:sz w:val="24"/>
                <w:szCs w:val="24"/>
              </w:rPr>
              <w:t>We aim to lift the achievement of boys in Mathematics from 51.8% (277 /534) to 80% (427 /534), a 28.2 % shift by the end of 2021.</w:t>
            </w:r>
          </w:p>
          <w:p w:rsidR="00737900" w:rsidRDefault="00906440">
            <w:pPr>
              <w:rPr>
                <w:sz w:val="24"/>
                <w:szCs w:val="24"/>
              </w:rPr>
            </w:pPr>
            <w:r>
              <w:rPr>
                <w:b/>
                <w:sz w:val="24"/>
                <w:szCs w:val="24"/>
              </w:rPr>
              <w:t xml:space="preserve"> </w:t>
            </w:r>
            <w:r>
              <w:rPr>
                <w:sz w:val="24"/>
                <w:szCs w:val="24"/>
              </w:rPr>
              <w:t>This is a shift of 150 more boys (which is part of our target of 234 students overall).</w:t>
            </w:r>
          </w:p>
        </w:tc>
      </w:tr>
    </w:tbl>
    <w:p w:rsidR="00737900" w:rsidRDefault="00737900">
      <w:pPr>
        <w:rPr>
          <w:b/>
          <w:sz w:val="24"/>
          <w:szCs w:val="24"/>
          <w:u w:val="single"/>
        </w:rPr>
      </w:pPr>
    </w:p>
    <w:p w:rsidR="0065339C" w:rsidRDefault="0065339C">
      <w:pPr>
        <w:rPr>
          <w:b/>
          <w:sz w:val="24"/>
          <w:szCs w:val="24"/>
          <w:u w:val="single"/>
        </w:rPr>
      </w:pPr>
    </w:p>
    <w:p w:rsidR="0065339C" w:rsidRDefault="0065339C">
      <w:pPr>
        <w:rPr>
          <w:b/>
          <w:sz w:val="24"/>
          <w:szCs w:val="24"/>
          <w:u w:val="single"/>
        </w:rPr>
      </w:pPr>
    </w:p>
    <w:p w:rsidR="0065339C" w:rsidRDefault="0065339C">
      <w:pPr>
        <w:rPr>
          <w:b/>
          <w:sz w:val="24"/>
          <w:szCs w:val="24"/>
          <w:u w:val="single"/>
        </w:rPr>
      </w:pPr>
    </w:p>
    <w:p w:rsidR="0065339C" w:rsidRDefault="0065339C">
      <w:pPr>
        <w:rPr>
          <w:b/>
          <w:sz w:val="24"/>
          <w:szCs w:val="24"/>
          <w:u w:val="single"/>
        </w:rPr>
      </w:pPr>
    </w:p>
    <w:p w:rsidR="0065339C" w:rsidRDefault="0065339C">
      <w:pPr>
        <w:rPr>
          <w:b/>
          <w:sz w:val="24"/>
          <w:szCs w:val="24"/>
          <w:u w:val="single"/>
        </w:rPr>
      </w:pPr>
    </w:p>
    <w:p w:rsidR="0065339C" w:rsidRDefault="0065339C">
      <w:pPr>
        <w:rPr>
          <w:b/>
          <w:sz w:val="24"/>
          <w:szCs w:val="24"/>
          <w:u w:val="single"/>
        </w:rPr>
      </w:pPr>
    </w:p>
    <w:p w:rsidR="0065339C" w:rsidRDefault="0065339C">
      <w:pPr>
        <w:rPr>
          <w:b/>
          <w:sz w:val="24"/>
          <w:szCs w:val="24"/>
          <w:u w:val="single"/>
        </w:rPr>
      </w:pPr>
    </w:p>
    <w:p w:rsidR="0065339C" w:rsidRDefault="0065339C">
      <w:pPr>
        <w:rPr>
          <w:b/>
          <w:sz w:val="24"/>
          <w:szCs w:val="24"/>
          <w:u w:val="single"/>
        </w:rPr>
      </w:pPr>
    </w:p>
    <w:p w:rsidR="00737900" w:rsidRDefault="00906440">
      <w:pPr>
        <w:rPr>
          <w:b/>
          <w:sz w:val="24"/>
          <w:szCs w:val="24"/>
          <w:u w:val="single"/>
        </w:rPr>
      </w:pPr>
      <w:r>
        <w:rPr>
          <w:b/>
          <w:sz w:val="24"/>
          <w:szCs w:val="24"/>
          <w:u w:val="single"/>
        </w:rPr>
        <w:t>MATHEMATICS  Years 1 - 8</w:t>
      </w:r>
    </w:p>
    <w:p w:rsidR="00737900" w:rsidRDefault="00906440">
      <w:pPr>
        <w:rPr>
          <w:sz w:val="24"/>
          <w:szCs w:val="24"/>
        </w:rPr>
      </w:pPr>
      <w:r>
        <w:rPr>
          <w:sz w:val="24"/>
          <w:szCs w:val="24"/>
        </w:rPr>
        <w:t xml:space="preserve"> </w:t>
      </w:r>
    </w:p>
    <w:tbl>
      <w:tblPr>
        <w:tblStyle w:val="a8"/>
        <w:tblW w:w="10530" w:type="dxa"/>
        <w:tblInd w:w="-755" w:type="dxa"/>
        <w:tblBorders>
          <w:top w:val="nil"/>
          <w:left w:val="nil"/>
          <w:bottom w:val="nil"/>
          <w:right w:val="nil"/>
          <w:insideH w:val="nil"/>
          <w:insideV w:val="nil"/>
        </w:tblBorders>
        <w:tblLayout w:type="fixed"/>
        <w:tblLook w:val="0600" w:firstRow="0" w:lastRow="0" w:firstColumn="0" w:lastColumn="0" w:noHBand="1" w:noVBand="1"/>
      </w:tblPr>
      <w:tblGrid>
        <w:gridCol w:w="1305"/>
        <w:gridCol w:w="1170"/>
        <w:gridCol w:w="945"/>
        <w:gridCol w:w="900"/>
        <w:gridCol w:w="705"/>
        <w:gridCol w:w="1095"/>
        <w:gridCol w:w="645"/>
        <w:gridCol w:w="705"/>
        <w:gridCol w:w="1095"/>
        <w:gridCol w:w="645"/>
        <w:gridCol w:w="1320"/>
      </w:tblGrid>
      <w:tr w:rsidR="00737900">
        <w:trPr>
          <w:trHeight w:val="540"/>
        </w:trPr>
        <w:tc>
          <w:tcPr>
            <w:tcW w:w="24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37900" w:rsidRDefault="00906440">
            <w:pPr>
              <w:jc w:val="center"/>
              <w:rPr>
                <w:b/>
                <w:sz w:val="24"/>
                <w:szCs w:val="24"/>
              </w:rPr>
            </w:pPr>
            <w:r>
              <w:rPr>
                <w:b/>
                <w:sz w:val="24"/>
                <w:szCs w:val="24"/>
              </w:rPr>
              <w:t>Current State</w:t>
            </w:r>
          </w:p>
        </w:tc>
        <w:tc>
          <w:tcPr>
            <w:tcW w:w="2550" w:type="dxa"/>
            <w:gridSpan w:val="3"/>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2019</w:t>
            </w:r>
          </w:p>
        </w:tc>
        <w:tc>
          <w:tcPr>
            <w:tcW w:w="2445" w:type="dxa"/>
            <w:gridSpan w:val="3"/>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2020</w:t>
            </w:r>
          </w:p>
        </w:tc>
        <w:tc>
          <w:tcPr>
            <w:tcW w:w="3060" w:type="dxa"/>
            <w:gridSpan w:val="3"/>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2021</w:t>
            </w:r>
          </w:p>
        </w:tc>
      </w:tr>
      <w:tr w:rsidR="00737900">
        <w:trPr>
          <w:trHeight w:val="540"/>
        </w:trPr>
        <w:tc>
          <w:tcPr>
            <w:tcW w:w="130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w:t>
            </w:r>
          </w:p>
        </w:tc>
        <w:tc>
          <w:tcPr>
            <w:tcW w:w="9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900"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b/>
                <w:sz w:val="24"/>
                <w:szCs w:val="24"/>
              </w:rPr>
            </w:pPr>
            <w:r>
              <w:rPr>
                <w:b/>
                <w:sz w:val="24"/>
                <w:szCs w:val="24"/>
              </w:rPr>
              <w:t>%</w:t>
            </w:r>
          </w:p>
        </w:tc>
        <w:tc>
          <w:tcPr>
            <w:tcW w:w="705"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b/>
                <w:sz w:val="24"/>
                <w:szCs w:val="24"/>
                <w:shd w:val="clear" w:color="auto" w:fill="FABF8F"/>
              </w:rPr>
            </w:pPr>
            <w:r>
              <w:rPr>
                <w:b/>
                <w:sz w:val="24"/>
                <w:szCs w:val="24"/>
                <w:shd w:val="clear" w:color="auto" w:fill="FABF8F"/>
              </w:rPr>
              <w:t>Shift</w:t>
            </w:r>
          </w:p>
        </w:tc>
        <w:tc>
          <w:tcPr>
            <w:tcW w:w="109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645"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b/>
                <w:sz w:val="24"/>
                <w:szCs w:val="24"/>
              </w:rPr>
            </w:pPr>
            <w:r>
              <w:rPr>
                <w:b/>
                <w:sz w:val="24"/>
                <w:szCs w:val="24"/>
              </w:rPr>
              <w:t>%</w:t>
            </w:r>
          </w:p>
        </w:tc>
        <w:tc>
          <w:tcPr>
            <w:tcW w:w="705"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b/>
                <w:sz w:val="24"/>
                <w:szCs w:val="24"/>
                <w:shd w:val="clear" w:color="auto" w:fill="FABF8F"/>
              </w:rPr>
            </w:pPr>
            <w:r>
              <w:rPr>
                <w:b/>
                <w:sz w:val="24"/>
                <w:szCs w:val="24"/>
                <w:shd w:val="clear" w:color="auto" w:fill="FABF8F"/>
              </w:rPr>
              <w:t>Shift</w:t>
            </w:r>
          </w:p>
        </w:tc>
        <w:tc>
          <w:tcPr>
            <w:tcW w:w="109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No</w:t>
            </w:r>
          </w:p>
        </w:tc>
        <w:tc>
          <w:tcPr>
            <w:tcW w:w="6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b/>
                <w:sz w:val="24"/>
                <w:szCs w:val="24"/>
              </w:rPr>
            </w:pPr>
            <w:r>
              <w:rPr>
                <w:b/>
                <w:sz w:val="24"/>
                <w:szCs w:val="24"/>
              </w:rPr>
              <w:t>%</w:t>
            </w:r>
          </w:p>
        </w:tc>
        <w:tc>
          <w:tcPr>
            <w:tcW w:w="132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b/>
                <w:sz w:val="24"/>
                <w:szCs w:val="24"/>
                <w:shd w:val="clear" w:color="auto" w:fill="FABF8F"/>
              </w:rPr>
            </w:pPr>
            <w:r>
              <w:rPr>
                <w:b/>
                <w:sz w:val="24"/>
                <w:szCs w:val="24"/>
                <w:shd w:val="clear" w:color="auto" w:fill="FABF8F"/>
              </w:rPr>
              <w:t>Shift</w:t>
            </w:r>
          </w:p>
        </w:tc>
      </w:tr>
      <w:tr w:rsidR="00737900">
        <w:trPr>
          <w:trHeight w:val="700"/>
        </w:trPr>
        <w:tc>
          <w:tcPr>
            <w:tcW w:w="130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598/    1040</w:t>
            </w:r>
          </w:p>
        </w:tc>
        <w:tc>
          <w:tcPr>
            <w:tcW w:w="11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57.5%</w:t>
            </w:r>
          </w:p>
        </w:tc>
        <w:tc>
          <w:tcPr>
            <w:tcW w:w="9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676/ 1040</w:t>
            </w:r>
          </w:p>
        </w:tc>
        <w:tc>
          <w:tcPr>
            <w:tcW w:w="900"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sz w:val="24"/>
                <w:szCs w:val="24"/>
              </w:rPr>
            </w:pPr>
            <w:r>
              <w:rPr>
                <w:sz w:val="24"/>
                <w:szCs w:val="24"/>
              </w:rPr>
              <w:t xml:space="preserve">65%       </w:t>
            </w:r>
          </w:p>
        </w:tc>
        <w:tc>
          <w:tcPr>
            <w:tcW w:w="705"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rPr>
                <w:sz w:val="24"/>
                <w:szCs w:val="24"/>
              </w:rPr>
            </w:pPr>
            <w:r>
              <w:rPr>
                <w:sz w:val="24"/>
                <w:szCs w:val="24"/>
              </w:rPr>
              <w:t>78</w:t>
            </w:r>
          </w:p>
        </w:tc>
        <w:tc>
          <w:tcPr>
            <w:tcW w:w="109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754/ 1040</w:t>
            </w:r>
          </w:p>
        </w:tc>
        <w:tc>
          <w:tcPr>
            <w:tcW w:w="645" w:type="dxa"/>
            <w:tcBorders>
              <w:top w:val="nil"/>
              <w:left w:val="nil"/>
              <w:bottom w:val="single" w:sz="8" w:space="0" w:color="000000"/>
              <w:right w:val="single" w:sz="8" w:space="0" w:color="000000"/>
            </w:tcBorders>
            <w:shd w:val="clear" w:color="auto" w:fill="auto"/>
            <w:tcMar>
              <w:top w:w="20" w:type="dxa"/>
              <w:left w:w="20" w:type="dxa"/>
              <w:bottom w:w="20" w:type="dxa"/>
              <w:right w:w="20" w:type="dxa"/>
            </w:tcMar>
          </w:tcPr>
          <w:p w:rsidR="00737900" w:rsidRDefault="00906440">
            <w:pPr>
              <w:jc w:val="center"/>
              <w:rPr>
                <w:sz w:val="24"/>
                <w:szCs w:val="24"/>
              </w:rPr>
            </w:pPr>
            <w:r>
              <w:rPr>
                <w:sz w:val="24"/>
                <w:szCs w:val="24"/>
              </w:rPr>
              <w:t>72.5%</w:t>
            </w:r>
          </w:p>
        </w:tc>
        <w:tc>
          <w:tcPr>
            <w:tcW w:w="705"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sz w:val="24"/>
                <w:szCs w:val="24"/>
              </w:rPr>
            </w:pPr>
            <w:r>
              <w:rPr>
                <w:sz w:val="24"/>
                <w:szCs w:val="24"/>
              </w:rPr>
              <w:t>88</w:t>
            </w:r>
          </w:p>
        </w:tc>
        <w:tc>
          <w:tcPr>
            <w:tcW w:w="109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832/ 1040</w:t>
            </w:r>
          </w:p>
        </w:tc>
        <w:tc>
          <w:tcPr>
            <w:tcW w:w="6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737900" w:rsidRDefault="00906440">
            <w:pPr>
              <w:jc w:val="center"/>
              <w:rPr>
                <w:sz w:val="24"/>
                <w:szCs w:val="24"/>
              </w:rPr>
            </w:pPr>
            <w:r>
              <w:rPr>
                <w:sz w:val="24"/>
                <w:szCs w:val="24"/>
              </w:rPr>
              <w:t>80%</w:t>
            </w:r>
          </w:p>
        </w:tc>
        <w:tc>
          <w:tcPr>
            <w:tcW w:w="1320" w:type="dxa"/>
            <w:tcBorders>
              <w:top w:val="nil"/>
              <w:left w:val="nil"/>
              <w:bottom w:val="single" w:sz="8" w:space="0" w:color="000000"/>
              <w:right w:val="single" w:sz="8" w:space="0" w:color="000000"/>
            </w:tcBorders>
            <w:shd w:val="clear" w:color="auto" w:fill="FABF8F"/>
            <w:tcMar>
              <w:top w:w="100" w:type="dxa"/>
              <w:left w:w="100" w:type="dxa"/>
              <w:bottom w:w="100" w:type="dxa"/>
              <w:right w:w="100" w:type="dxa"/>
            </w:tcMar>
          </w:tcPr>
          <w:p w:rsidR="00737900" w:rsidRDefault="00906440">
            <w:pPr>
              <w:jc w:val="center"/>
              <w:rPr>
                <w:sz w:val="24"/>
                <w:szCs w:val="24"/>
              </w:rPr>
            </w:pPr>
            <w:r>
              <w:rPr>
                <w:sz w:val="24"/>
                <w:szCs w:val="24"/>
              </w:rPr>
              <w:t>78</w:t>
            </w:r>
          </w:p>
        </w:tc>
      </w:tr>
    </w:tbl>
    <w:p w:rsidR="00737900" w:rsidRPr="00330712" w:rsidRDefault="00737900" w:rsidP="0065339C">
      <w:pPr>
        <w:pStyle w:val="Heading1"/>
        <w:keepNext w:val="0"/>
        <w:keepLines w:val="0"/>
        <w:rPr>
          <w:sz w:val="24"/>
          <w:szCs w:val="24"/>
          <w:lang w:val="en-US"/>
        </w:rPr>
      </w:pPr>
      <w:bookmarkStart w:id="34" w:name="_n7t1uyf1xaps" w:colFirst="0" w:colLast="0"/>
      <w:bookmarkStart w:id="35" w:name="_GoBack"/>
      <w:bookmarkEnd w:id="34"/>
      <w:bookmarkEnd w:id="35"/>
    </w:p>
    <w:p w:rsidR="00737900" w:rsidRDefault="00906440">
      <w:pPr>
        <w:pStyle w:val="Heading1"/>
        <w:keepNext w:val="0"/>
        <w:keepLines w:val="0"/>
        <w:ind w:left="-720"/>
        <w:rPr>
          <w:sz w:val="24"/>
          <w:szCs w:val="24"/>
        </w:rPr>
      </w:pPr>
      <w:bookmarkStart w:id="36" w:name="_rdma6ph5065" w:colFirst="0" w:colLast="0"/>
      <w:bookmarkEnd w:id="36"/>
      <w:r>
        <w:rPr>
          <w:sz w:val="24"/>
          <w:szCs w:val="24"/>
        </w:rPr>
        <w:t>ACHIEVEMENT CHALLENGE 3 : LITERACY ACROSS NCEA LEVELS 2 and 3 - Increasing numbers of Students with UE Literacy credits</w:t>
      </w:r>
    </w:p>
    <w:tbl>
      <w:tblPr>
        <w:tblStyle w:val="a9"/>
        <w:tblW w:w="10665" w:type="dxa"/>
        <w:tblInd w:w="-7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65"/>
      </w:tblGrid>
      <w:tr w:rsidR="00737900">
        <w:tc>
          <w:tcPr>
            <w:tcW w:w="10665" w:type="dxa"/>
            <w:shd w:val="clear" w:color="auto" w:fill="auto"/>
            <w:tcMar>
              <w:top w:w="100" w:type="dxa"/>
              <w:left w:w="100" w:type="dxa"/>
              <w:bottom w:w="100" w:type="dxa"/>
              <w:right w:w="100" w:type="dxa"/>
            </w:tcMar>
          </w:tcPr>
          <w:p w:rsidR="00737900" w:rsidRDefault="00906440">
            <w:pPr>
              <w:pStyle w:val="Heading1"/>
              <w:keepNext w:val="0"/>
              <w:keepLines w:val="0"/>
              <w:outlineLvl w:val="0"/>
              <w:rPr>
                <w:rFonts w:ascii="Calibri" w:eastAsia="Calibri" w:hAnsi="Calibri" w:cs="Calibri"/>
                <w:color w:val="000000"/>
                <w:sz w:val="24"/>
                <w:szCs w:val="24"/>
              </w:rPr>
            </w:pPr>
            <w:bookmarkStart w:id="37" w:name="_tyjcwt" w:colFirst="0" w:colLast="0"/>
            <w:bookmarkEnd w:id="37"/>
            <w:r>
              <w:rPr>
                <w:rFonts w:ascii="Calibri" w:eastAsia="Calibri" w:hAnsi="Calibri" w:cs="Calibri"/>
                <w:color w:val="000000"/>
                <w:sz w:val="24"/>
                <w:szCs w:val="24"/>
              </w:rPr>
              <w:t>Literacy across levels -NCEA Levels 2 and 3</w:t>
            </w:r>
          </w:p>
          <w:p w:rsidR="00737900" w:rsidRDefault="00906440">
            <w:pPr>
              <w:spacing w:after="200"/>
              <w:rPr>
                <w:rFonts w:ascii="Calibri" w:eastAsia="Calibri" w:hAnsi="Calibri" w:cs="Calibri"/>
                <w:color w:val="000000"/>
                <w:sz w:val="24"/>
                <w:szCs w:val="24"/>
              </w:rPr>
            </w:pPr>
            <w:r>
              <w:rPr>
                <w:rFonts w:ascii="Calibri" w:eastAsia="Calibri" w:hAnsi="Calibri" w:cs="Calibri"/>
                <w:color w:val="000000"/>
                <w:sz w:val="24"/>
                <w:szCs w:val="24"/>
              </w:rPr>
              <w:t>In 2017, 84% (131/156) of our students achieved UE Literacy NCEA Level 2 credits.  We will lift this to    91.5% (143/156), a 7.5% shift by the end of 2021. This will mean shifting   12 additional students from Not Achieved to Achieved.</w:t>
            </w:r>
          </w:p>
          <w:p w:rsidR="00737900" w:rsidRDefault="00906440">
            <w:pPr>
              <w:spacing w:after="200"/>
              <w:rPr>
                <w:rFonts w:ascii="Calibri" w:eastAsia="Calibri" w:hAnsi="Calibri" w:cs="Calibri"/>
                <w:color w:val="000000"/>
                <w:sz w:val="24"/>
                <w:szCs w:val="24"/>
              </w:rPr>
            </w:pPr>
            <w:r>
              <w:rPr>
                <w:rFonts w:ascii="Calibri" w:eastAsia="Calibri" w:hAnsi="Calibri" w:cs="Calibri"/>
                <w:color w:val="000000"/>
                <w:sz w:val="24"/>
                <w:szCs w:val="24"/>
              </w:rPr>
              <w:t xml:space="preserve"> We will achieve a   2.5 % shift annually.</w:t>
            </w:r>
          </w:p>
          <w:p w:rsidR="00737900" w:rsidRDefault="00906440">
            <w:pPr>
              <w:spacing w:after="200"/>
              <w:rPr>
                <w:rFonts w:ascii="Calibri" w:eastAsia="Calibri" w:hAnsi="Calibri" w:cs="Calibri"/>
                <w:color w:val="000000"/>
                <w:sz w:val="24"/>
                <w:szCs w:val="24"/>
              </w:rPr>
            </w:pPr>
            <w:r>
              <w:rPr>
                <w:rFonts w:ascii="Calibri" w:eastAsia="Calibri" w:hAnsi="Calibri" w:cs="Calibri"/>
                <w:color w:val="000000"/>
                <w:sz w:val="24"/>
                <w:szCs w:val="24"/>
              </w:rPr>
              <w:t>In 2017, 83.5% (101/121) of our students achieved UE Literacy NCEA Level 3 credits.  We will lift this to 91% (110/121), a   7.5 % shift by the end of 2021. This will mean shifting   9 additional students from Not Achieved to Achieved. We will achieve a    2.5 % shift annually.</w:t>
            </w:r>
          </w:p>
        </w:tc>
      </w:tr>
    </w:tbl>
    <w:p w:rsidR="00737900" w:rsidRDefault="00737900">
      <w:pPr>
        <w:spacing w:line="240" w:lineRule="auto"/>
        <w:rPr>
          <w:sz w:val="24"/>
          <w:szCs w:val="24"/>
        </w:rPr>
      </w:pPr>
    </w:p>
    <w:tbl>
      <w:tblPr>
        <w:tblStyle w:val="aa"/>
        <w:tblW w:w="10800" w:type="dxa"/>
        <w:tblInd w:w="-780" w:type="dxa"/>
        <w:tblLayout w:type="fixed"/>
        <w:tblLook w:val="0400" w:firstRow="0" w:lastRow="0" w:firstColumn="0" w:lastColumn="0" w:noHBand="0" w:noVBand="1"/>
      </w:tblPr>
      <w:tblGrid>
        <w:gridCol w:w="1485"/>
        <w:gridCol w:w="1155"/>
        <w:gridCol w:w="1200"/>
        <w:gridCol w:w="855"/>
        <w:gridCol w:w="765"/>
        <w:gridCol w:w="1095"/>
        <w:gridCol w:w="825"/>
        <w:gridCol w:w="750"/>
        <w:gridCol w:w="930"/>
        <w:gridCol w:w="915"/>
        <w:gridCol w:w="825"/>
      </w:tblGrid>
      <w:tr w:rsidR="00737900">
        <w:trPr>
          <w:trHeight w:val="280"/>
        </w:trPr>
        <w:tc>
          <w:tcPr>
            <w:tcW w:w="264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Current State NCEA Level 2</w:t>
            </w:r>
          </w:p>
        </w:tc>
        <w:tc>
          <w:tcPr>
            <w:tcW w:w="2820"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2019</w:t>
            </w:r>
          </w:p>
        </w:tc>
        <w:tc>
          <w:tcPr>
            <w:tcW w:w="2670"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2020</w:t>
            </w:r>
          </w:p>
        </w:tc>
        <w:tc>
          <w:tcPr>
            <w:tcW w:w="2670" w:type="dxa"/>
            <w:gridSpan w:val="3"/>
            <w:tcBorders>
              <w:top w:val="single" w:sz="4" w:space="0" w:color="000000"/>
              <w:left w:val="single" w:sz="4" w:space="0" w:color="000000"/>
              <w:bottom w:val="single" w:sz="4" w:space="0" w:color="000000"/>
              <w:right w:val="single" w:sz="4" w:space="0" w:color="000000"/>
            </w:tcBorders>
          </w:tcPr>
          <w:p w:rsidR="00737900" w:rsidRDefault="00906440">
            <w:pPr>
              <w:jc w:val="center"/>
              <w:rPr>
                <w:rFonts w:ascii="Calibri" w:eastAsia="Calibri" w:hAnsi="Calibri" w:cs="Calibri"/>
                <w:b/>
                <w:color w:val="000000"/>
                <w:sz w:val="24"/>
                <w:szCs w:val="24"/>
              </w:rPr>
            </w:pPr>
            <w:r>
              <w:rPr>
                <w:rFonts w:ascii="Calibri" w:eastAsia="Calibri" w:hAnsi="Calibri" w:cs="Calibri"/>
                <w:b/>
                <w:color w:val="000000"/>
                <w:sz w:val="24"/>
                <w:szCs w:val="24"/>
              </w:rPr>
              <w:t>2021</w:t>
            </w:r>
          </w:p>
        </w:tc>
      </w:tr>
      <w:tr w:rsidR="00737900">
        <w:trPr>
          <w:trHeight w:val="280"/>
        </w:trPr>
        <w:tc>
          <w:tcPr>
            <w:tcW w:w="14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No</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w:t>
            </w:r>
          </w:p>
        </w:tc>
        <w:tc>
          <w:tcPr>
            <w:tcW w:w="12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No</w:t>
            </w:r>
          </w:p>
        </w:tc>
        <w:tc>
          <w:tcPr>
            <w:tcW w:w="855" w:type="dxa"/>
            <w:tcBorders>
              <w:top w:val="single" w:sz="4" w:space="0" w:color="000000"/>
              <w:left w:val="single" w:sz="4" w:space="0" w:color="000000"/>
              <w:bottom w:val="single" w:sz="4" w:space="0" w:color="000000"/>
              <w:right w:val="single" w:sz="4" w:space="0" w:color="000000"/>
            </w:tcBorders>
            <w:tcMar>
              <w:top w:w="13" w:type="dxa"/>
              <w:left w:w="13" w:type="dxa"/>
              <w:bottom w:w="13" w:type="dxa"/>
              <w:right w:w="13"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w:t>
            </w:r>
          </w:p>
        </w:tc>
        <w:tc>
          <w:tcPr>
            <w:tcW w:w="765" w:type="dxa"/>
            <w:tcBorders>
              <w:top w:val="single" w:sz="4" w:space="0" w:color="000000"/>
              <w:left w:val="single" w:sz="4" w:space="0" w:color="000000"/>
              <w:bottom w:val="single" w:sz="4" w:space="0" w:color="000000"/>
              <w:right w:val="single" w:sz="4" w:space="0" w:color="000000"/>
            </w:tcBorders>
            <w:shd w:val="clear" w:color="auto" w:fill="FABF8F"/>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shd w:val="clear" w:color="auto" w:fill="FABF8F"/>
              </w:rPr>
              <w:t>Shift</w:t>
            </w:r>
          </w:p>
        </w:tc>
        <w:tc>
          <w:tcPr>
            <w:tcW w:w="10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No</w:t>
            </w:r>
          </w:p>
        </w:tc>
        <w:tc>
          <w:tcPr>
            <w:tcW w:w="825" w:type="dxa"/>
            <w:tcBorders>
              <w:top w:val="single" w:sz="4" w:space="0" w:color="000000"/>
              <w:left w:val="single" w:sz="4" w:space="0" w:color="000000"/>
              <w:bottom w:val="single" w:sz="4" w:space="0" w:color="000000"/>
              <w:right w:val="single" w:sz="4" w:space="0" w:color="000000"/>
            </w:tcBorders>
            <w:tcMar>
              <w:top w:w="13" w:type="dxa"/>
              <w:left w:w="13" w:type="dxa"/>
              <w:bottom w:w="13" w:type="dxa"/>
              <w:right w:w="13"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w:t>
            </w:r>
          </w:p>
        </w:tc>
        <w:tc>
          <w:tcPr>
            <w:tcW w:w="750" w:type="dxa"/>
            <w:tcBorders>
              <w:top w:val="single" w:sz="4" w:space="0" w:color="000000"/>
              <w:left w:val="single" w:sz="4" w:space="0" w:color="000000"/>
              <w:bottom w:val="single" w:sz="4" w:space="0" w:color="000000"/>
              <w:right w:val="single" w:sz="4" w:space="0" w:color="000000"/>
            </w:tcBorders>
            <w:shd w:val="clear" w:color="auto" w:fill="FABF8F"/>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shd w:val="clear" w:color="auto" w:fill="FABF8F"/>
              </w:rPr>
              <w:t>Shift</w:t>
            </w:r>
          </w:p>
        </w:tc>
        <w:tc>
          <w:tcPr>
            <w:tcW w:w="930" w:type="dxa"/>
            <w:tcBorders>
              <w:top w:val="single" w:sz="4" w:space="0" w:color="000000"/>
              <w:left w:val="single" w:sz="4" w:space="0" w:color="000000"/>
              <w:bottom w:val="single" w:sz="4" w:space="0" w:color="000000"/>
              <w:right w:val="single" w:sz="4" w:space="0" w:color="000000"/>
            </w:tcBorders>
            <w:shd w:val="clear" w:color="auto" w:fill="auto"/>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No</w:t>
            </w:r>
          </w:p>
        </w:tc>
        <w:tc>
          <w:tcPr>
            <w:tcW w:w="915" w:type="dxa"/>
            <w:tcBorders>
              <w:top w:val="single" w:sz="4" w:space="0" w:color="000000"/>
              <w:left w:val="single" w:sz="4" w:space="0" w:color="000000"/>
              <w:bottom w:val="single" w:sz="4" w:space="0" w:color="000000"/>
              <w:right w:val="single" w:sz="4" w:space="0" w:color="000000"/>
            </w:tcBorders>
            <w:shd w:val="clear" w:color="auto" w:fill="auto"/>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w:t>
            </w:r>
          </w:p>
        </w:tc>
        <w:tc>
          <w:tcPr>
            <w:tcW w:w="825" w:type="dxa"/>
            <w:tcBorders>
              <w:top w:val="single" w:sz="4" w:space="0" w:color="000000"/>
              <w:left w:val="single" w:sz="4" w:space="0" w:color="000000"/>
              <w:bottom w:val="single" w:sz="4" w:space="0" w:color="000000"/>
              <w:right w:val="single" w:sz="4" w:space="0" w:color="000000"/>
            </w:tcBorders>
            <w:shd w:val="clear" w:color="auto" w:fill="FABF8F"/>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shd w:val="clear" w:color="auto" w:fill="FABF8F"/>
              </w:rPr>
              <w:t>Shift</w:t>
            </w:r>
          </w:p>
        </w:tc>
      </w:tr>
      <w:tr w:rsidR="00737900">
        <w:trPr>
          <w:trHeight w:val="280"/>
        </w:trPr>
        <w:tc>
          <w:tcPr>
            <w:tcW w:w="14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rPr>
                <w:rFonts w:ascii="Calibri" w:eastAsia="Calibri" w:hAnsi="Calibri" w:cs="Calibri"/>
                <w:color w:val="000000"/>
                <w:sz w:val="24"/>
                <w:szCs w:val="24"/>
              </w:rPr>
            </w:pPr>
            <w:r>
              <w:rPr>
                <w:rFonts w:ascii="Calibri" w:eastAsia="Calibri" w:hAnsi="Calibri" w:cs="Calibri"/>
                <w:color w:val="000000"/>
                <w:sz w:val="24"/>
                <w:szCs w:val="24"/>
              </w:rPr>
              <w:t>131/156</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84.0%</w:t>
            </w:r>
          </w:p>
        </w:tc>
        <w:tc>
          <w:tcPr>
            <w:tcW w:w="12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rPr>
                <w:rFonts w:ascii="Calibri" w:eastAsia="Calibri" w:hAnsi="Calibri" w:cs="Calibri"/>
                <w:color w:val="000000"/>
                <w:sz w:val="24"/>
                <w:szCs w:val="24"/>
              </w:rPr>
            </w:pPr>
            <w:r>
              <w:rPr>
                <w:rFonts w:ascii="Calibri" w:eastAsia="Calibri" w:hAnsi="Calibri" w:cs="Calibri"/>
                <w:color w:val="000000"/>
                <w:sz w:val="24"/>
                <w:szCs w:val="24"/>
              </w:rPr>
              <w:t>135/156</w:t>
            </w:r>
          </w:p>
        </w:tc>
        <w:tc>
          <w:tcPr>
            <w:tcW w:w="855" w:type="dxa"/>
            <w:tcBorders>
              <w:top w:val="single" w:sz="4" w:space="0" w:color="000000"/>
              <w:left w:val="single" w:sz="4" w:space="0" w:color="000000"/>
              <w:bottom w:val="single" w:sz="4" w:space="0" w:color="000000"/>
              <w:right w:val="single" w:sz="4" w:space="0" w:color="000000"/>
            </w:tcBorders>
            <w:tcMar>
              <w:top w:w="13" w:type="dxa"/>
              <w:left w:w="13" w:type="dxa"/>
              <w:bottom w:w="13" w:type="dxa"/>
              <w:right w:w="13"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86.5%</w:t>
            </w:r>
          </w:p>
        </w:tc>
        <w:tc>
          <w:tcPr>
            <w:tcW w:w="765" w:type="dxa"/>
            <w:tcBorders>
              <w:top w:val="single" w:sz="4" w:space="0" w:color="000000"/>
              <w:left w:val="single" w:sz="4" w:space="0" w:color="000000"/>
              <w:bottom w:val="single" w:sz="4" w:space="0" w:color="000000"/>
              <w:right w:val="single" w:sz="4" w:space="0" w:color="000000"/>
            </w:tcBorders>
            <w:shd w:val="clear" w:color="auto" w:fill="FABF8F"/>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2.5</w:t>
            </w:r>
          </w:p>
        </w:tc>
        <w:tc>
          <w:tcPr>
            <w:tcW w:w="10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139/156</w:t>
            </w:r>
          </w:p>
        </w:tc>
        <w:tc>
          <w:tcPr>
            <w:tcW w:w="825" w:type="dxa"/>
            <w:tcBorders>
              <w:top w:val="single" w:sz="4" w:space="0" w:color="000000"/>
              <w:left w:val="single" w:sz="4" w:space="0" w:color="000000"/>
              <w:bottom w:val="single" w:sz="4" w:space="0" w:color="000000"/>
              <w:right w:val="single" w:sz="4" w:space="0" w:color="000000"/>
            </w:tcBorders>
            <w:tcMar>
              <w:top w:w="13" w:type="dxa"/>
              <w:left w:w="13" w:type="dxa"/>
              <w:bottom w:w="13" w:type="dxa"/>
              <w:right w:w="13"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89.0%</w:t>
            </w:r>
          </w:p>
        </w:tc>
        <w:tc>
          <w:tcPr>
            <w:tcW w:w="750" w:type="dxa"/>
            <w:tcBorders>
              <w:top w:val="single" w:sz="4" w:space="0" w:color="000000"/>
              <w:left w:val="single" w:sz="4" w:space="0" w:color="000000"/>
              <w:bottom w:val="single" w:sz="4" w:space="0" w:color="000000"/>
              <w:right w:val="single" w:sz="4" w:space="0" w:color="000000"/>
            </w:tcBorders>
            <w:shd w:val="clear" w:color="auto" w:fill="FABF8F"/>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2.5</w:t>
            </w:r>
          </w:p>
        </w:tc>
        <w:tc>
          <w:tcPr>
            <w:tcW w:w="930" w:type="dxa"/>
            <w:tcBorders>
              <w:top w:val="single" w:sz="4" w:space="0" w:color="000000"/>
              <w:left w:val="single" w:sz="4" w:space="0" w:color="000000"/>
              <w:bottom w:val="single" w:sz="4" w:space="0" w:color="000000"/>
              <w:right w:val="single" w:sz="4" w:space="0" w:color="000000"/>
            </w:tcBorders>
            <w:shd w:val="clear" w:color="auto" w:fill="auto"/>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143/156</w:t>
            </w:r>
          </w:p>
        </w:tc>
        <w:tc>
          <w:tcPr>
            <w:tcW w:w="915" w:type="dxa"/>
            <w:tcBorders>
              <w:top w:val="single" w:sz="4" w:space="0" w:color="000000"/>
              <w:left w:val="single" w:sz="4" w:space="0" w:color="000000"/>
              <w:bottom w:val="single" w:sz="4" w:space="0" w:color="000000"/>
              <w:right w:val="single" w:sz="4" w:space="0" w:color="000000"/>
            </w:tcBorders>
            <w:shd w:val="clear" w:color="auto" w:fill="auto"/>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91.5%</w:t>
            </w:r>
          </w:p>
        </w:tc>
        <w:tc>
          <w:tcPr>
            <w:tcW w:w="825" w:type="dxa"/>
            <w:tcBorders>
              <w:top w:val="single" w:sz="4" w:space="0" w:color="000000"/>
              <w:left w:val="single" w:sz="4" w:space="0" w:color="000000"/>
              <w:bottom w:val="single" w:sz="4" w:space="0" w:color="000000"/>
              <w:right w:val="single" w:sz="4" w:space="0" w:color="000000"/>
            </w:tcBorders>
            <w:shd w:val="clear" w:color="auto" w:fill="FABF8F"/>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2.5</w:t>
            </w:r>
          </w:p>
        </w:tc>
      </w:tr>
      <w:tr w:rsidR="00737900">
        <w:trPr>
          <w:trHeight w:val="280"/>
        </w:trPr>
        <w:tc>
          <w:tcPr>
            <w:tcW w:w="264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Current State NCEA Level 3</w:t>
            </w:r>
          </w:p>
        </w:tc>
        <w:tc>
          <w:tcPr>
            <w:tcW w:w="2820"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2019</w:t>
            </w:r>
          </w:p>
        </w:tc>
        <w:tc>
          <w:tcPr>
            <w:tcW w:w="2670"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2020</w:t>
            </w:r>
          </w:p>
        </w:tc>
        <w:tc>
          <w:tcPr>
            <w:tcW w:w="2670" w:type="dxa"/>
            <w:gridSpan w:val="3"/>
            <w:tcBorders>
              <w:top w:val="single" w:sz="4" w:space="0" w:color="000000"/>
              <w:left w:val="single" w:sz="4" w:space="0" w:color="000000"/>
              <w:bottom w:val="single" w:sz="4" w:space="0" w:color="000000"/>
              <w:right w:val="single" w:sz="4" w:space="0" w:color="000000"/>
            </w:tcBorders>
          </w:tcPr>
          <w:p w:rsidR="00737900" w:rsidRDefault="00906440">
            <w:pPr>
              <w:jc w:val="center"/>
              <w:rPr>
                <w:rFonts w:ascii="Calibri" w:eastAsia="Calibri" w:hAnsi="Calibri" w:cs="Calibri"/>
                <w:b/>
                <w:color w:val="000000"/>
                <w:sz w:val="24"/>
                <w:szCs w:val="24"/>
              </w:rPr>
            </w:pPr>
            <w:r>
              <w:rPr>
                <w:rFonts w:ascii="Calibri" w:eastAsia="Calibri" w:hAnsi="Calibri" w:cs="Calibri"/>
                <w:b/>
                <w:color w:val="000000"/>
                <w:sz w:val="24"/>
                <w:szCs w:val="24"/>
              </w:rPr>
              <w:t>2021</w:t>
            </w:r>
          </w:p>
        </w:tc>
      </w:tr>
      <w:tr w:rsidR="00737900">
        <w:trPr>
          <w:trHeight w:val="280"/>
        </w:trPr>
        <w:tc>
          <w:tcPr>
            <w:tcW w:w="14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No</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w:t>
            </w:r>
          </w:p>
        </w:tc>
        <w:tc>
          <w:tcPr>
            <w:tcW w:w="12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No</w:t>
            </w:r>
          </w:p>
        </w:tc>
        <w:tc>
          <w:tcPr>
            <w:tcW w:w="855" w:type="dxa"/>
            <w:tcBorders>
              <w:top w:val="single" w:sz="4" w:space="0" w:color="000000"/>
              <w:left w:val="single" w:sz="4" w:space="0" w:color="000000"/>
              <w:bottom w:val="single" w:sz="4" w:space="0" w:color="000000"/>
              <w:right w:val="single" w:sz="4" w:space="0" w:color="000000"/>
            </w:tcBorders>
            <w:tcMar>
              <w:top w:w="13" w:type="dxa"/>
              <w:left w:w="13" w:type="dxa"/>
              <w:bottom w:w="13" w:type="dxa"/>
              <w:right w:w="13"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w:t>
            </w:r>
          </w:p>
        </w:tc>
        <w:tc>
          <w:tcPr>
            <w:tcW w:w="765" w:type="dxa"/>
            <w:tcBorders>
              <w:top w:val="single" w:sz="4" w:space="0" w:color="000000"/>
              <w:left w:val="single" w:sz="4" w:space="0" w:color="000000"/>
              <w:bottom w:val="single" w:sz="4" w:space="0" w:color="000000"/>
              <w:right w:val="single" w:sz="4" w:space="0" w:color="000000"/>
            </w:tcBorders>
            <w:shd w:val="clear" w:color="auto" w:fill="FABF8F"/>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shd w:val="clear" w:color="auto" w:fill="FABF8F"/>
              </w:rPr>
              <w:t>Shift</w:t>
            </w:r>
          </w:p>
        </w:tc>
        <w:tc>
          <w:tcPr>
            <w:tcW w:w="10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No</w:t>
            </w:r>
          </w:p>
        </w:tc>
        <w:tc>
          <w:tcPr>
            <w:tcW w:w="825" w:type="dxa"/>
            <w:tcBorders>
              <w:top w:val="single" w:sz="4" w:space="0" w:color="000000"/>
              <w:left w:val="single" w:sz="4" w:space="0" w:color="000000"/>
              <w:bottom w:val="single" w:sz="4" w:space="0" w:color="000000"/>
              <w:right w:val="single" w:sz="4" w:space="0" w:color="000000"/>
            </w:tcBorders>
            <w:tcMar>
              <w:top w:w="13" w:type="dxa"/>
              <w:left w:w="13" w:type="dxa"/>
              <w:bottom w:w="13" w:type="dxa"/>
              <w:right w:w="13"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w:t>
            </w:r>
          </w:p>
        </w:tc>
        <w:tc>
          <w:tcPr>
            <w:tcW w:w="750" w:type="dxa"/>
            <w:tcBorders>
              <w:top w:val="single" w:sz="4" w:space="0" w:color="000000"/>
              <w:left w:val="single" w:sz="4" w:space="0" w:color="000000"/>
              <w:bottom w:val="single" w:sz="4" w:space="0" w:color="000000"/>
              <w:right w:val="single" w:sz="4" w:space="0" w:color="000000"/>
            </w:tcBorders>
            <w:shd w:val="clear" w:color="auto" w:fill="FABF8F"/>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shd w:val="clear" w:color="auto" w:fill="FABF8F"/>
              </w:rPr>
              <w:t>Shift</w:t>
            </w:r>
          </w:p>
        </w:tc>
        <w:tc>
          <w:tcPr>
            <w:tcW w:w="930" w:type="dxa"/>
            <w:tcBorders>
              <w:top w:val="single" w:sz="4" w:space="0" w:color="000000"/>
              <w:left w:val="single" w:sz="4" w:space="0" w:color="000000"/>
              <w:bottom w:val="single" w:sz="4" w:space="0" w:color="000000"/>
              <w:right w:val="single" w:sz="4" w:space="0" w:color="000000"/>
            </w:tcBorders>
            <w:shd w:val="clear" w:color="auto" w:fill="auto"/>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No</w:t>
            </w:r>
          </w:p>
        </w:tc>
        <w:tc>
          <w:tcPr>
            <w:tcW w:w="915" w:type="dxa"/>
            <w:tcBorders>
              <w:top w:val="single" w:sz="4" w:space="0" w:color="000000"/>
              <w:left w:val="single" w:sz="4" w:space="0" w:color="000000"/>
              <w:bottom w:val="single" w:sz="4" w:space="0" w:color="000000"/>
              <w:right w:val="single" w:sz="4" w:space="0" w:color="000000"/>
            </w:tcBorders>
            <w:shd w:val="clear" w:color="auto" w:fill="auto"/>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rPr>
              <w:t>%</w:t>
            </w:r>
          </w:p>
        </w:tc>
        <w:tc>
          <w:tcPr>
            <w:tcW w:w="825" w:type="dxa"/>
            <w:tcBorders>
              <w:top w:val="single" w:sz="4" w:space="0" w:color="000000"/>
              <w:left w:val="single" w:sz="4" w:space="0" w:color="000000"/>
              <w:bottom w:val="single" w:sz="4" w:space="0" w:color="000000"/>
              <w:right w:val="single" w:sz="4" w:space="0" w:color="000000"/>
            </w:tcBorders>
            <w:shd w:val="clear" w:color="auto" w:fill="FABF8F"/>
          </w:tcPr>
          <w:p w:rsidR="00737900" w:rsidRDefault="00906440">
            <w:pPr>
              <w:jc w:val="center"/>
              <w:rPr>
                <w:rFonts w:ascii="Calibri" w:eastAsia="Calibri" w:hAnsi="Calibri" w:cs="Calibri"/>
                <w:color w:val="000000"/>
                <w:sz w:val="24"/>
                <w:szCs w:val="24"/>
              </w:rPr>
            </w:pPr>
            <w:r>
              <w:rPr>
                <w:rFonts w:ascii="Calibri" w:eastAsia="Calibri" w:hAnsi="Calibri" w:cs="Calibri"/>
                <w:b/>
                <w:color w:val="000000"/>
                <w:sz w:val="24"/>
                <w:szCs w:val="24"/>
                <w:shd w:val="clear" w:color="auto" w:fill="FABF8F"/>
              </w:rPr>
              <w:t>Shift</w:t>
            </w:r>
          </w:p>
        </w:tc>
      </w:tr>
      <w:tr w:rsidR="00737900">
        <w:trPr>
          <w:trHeight w:val="280"/>
        </w:trPr>
        <w:tc>
          <w:tcPr>
            <w:tcW w:w="14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rPr>
                <w:rFonts w:ascii="Calibri" w:eastAsia="Calibri" w:hAnsi="Calibri" w:cs="Calibri"/>
                <w:color w:val="000000"/>
                <w:sz w:val="24"/>
                <w:szCs w:val="24"/>
              </w:rPr>
            </w:pPr>
            <w:r>
              <w:rPr>
                <w:rFonts w:ascii="Calibri" w:eastAsia="Calibri" w:hAnsi="Calibri" w:cs="Calibri"/>
                <w:color w:val="000000"/>
                <w:sz w:val="24"/>
                <w:szCs w:val="24"/>
              </w:rPr>
              <w:t>101/121</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83.5%</w:t>
            </w:r>
          </w:p>
        </w:tc>
        <w:tc>
          <w:tcPr>
            <w:tcW w:w="12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104/121</w:t>
            </w:r>
          </w:p>
        </w:tc>
        <w:tc>
          <w:tcPr>
            <w:tcW w:w="855" w:type="dxa"/>
            <w:tcBorders>
              <w:top w:val="single" w:sz="4" w:space="0" w:color="000000"/>
              <w:left w:val="single" w:sz="4" w:space="0" w:color="000000"/>
              <w:bottom w:val="single" w:sz="4" w:space="0" w:color="000000"/>
              <w:right w:val="single" w:sz="4" w:space="0" w:color="000000"/>
            </w:tcBorders>
            <w:tcMar>
              <w:top w:w="13" w:type="dxa"/>
              <w:left w:w="13" w:type="dxa"/>
              <w:bottom w:w="13" w:type="dxa"/>
              <w:right w:w="13"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86%</w:t>
            </w:r>
          </w:p>
        </w:tc>
        <w:tc>
          <w:tcPr>
            <w:tcW w:w="765" w:type="dxa"/>
            <w:tcBorders>
              <w:top w:val="single" w:sz="4" w:space="0" w:color="000000"/>
              <w:left w:val="single" w:sz="4" w:space="0" w:color="000000"/>
              <w:bottom w:val="single" w:sz="4" w:space="0" w:color="000000"/>
              <w:right w:val="single" w:sz="4" w:space="0" w:color="000000"/>
            </w:tcBorders>
            <w:shd w:val="clear" w:color="auto" w:fill="FABF8F"/>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2.5</w:t>
            </w:r>
          </w:p>
        </w:tc>
        <w:tc>
          <w:tcPr>
            <w:tcW w:w="10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107/121</w:t>
            </w:r>
          </w:p>
        </w:tc>
        <w:tc>
          <w:tcPr>
            <w:tcW w:w="825" w:type="dxa"/>
            <w:tcBorders>
              <w:top w:val="single" w:sz="4" w:space="0" w:color="000000"/>
              <w:left w:val="single" w:sz="4" w:space="0" w:color="000000"/>
              <w:bottom w:val="single" w:sz="4" w:space="0" w:color="000000"/>
              <w:right w:val="single" w:sz="4" w:space="0" w:color="000000"/>
            </w:tcBorders>
            <w:tcMar>
              <w:top w:w="13" w:type="dxa"/>
              <w:left w:w="13" w:type="dxa"/>
              <w:bottom w:w="13" w:type="dxa"/>
              <w:right w:w="13"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88.5</w:t>
            </w:r>
          </w:p>
        </w:tc>
        <w:tc>
          <w:tcPr>
            <w:tcW w:w="750" w:type="dxa"/>
            <w:tcBorders>
              <w:top w:val="single" w:sz="4" w:space="0" w:color="000000"/>
              <w:left w:val="single" w:sz="4" w:space="0" w:color="000000"/>
              <w:bottom w:val="single" w:sz="4" w:space="0" w:color="000000"/>
              <w:right w:val="single" w:sz="4" w:space="0" w:color="000000"/>
            </w:tcBorders>
            <w:shd w:val="clear" w:color="auto" w:fill="FABF8F"/>
            <w:tcMar>
              <w:top w:w="100" w:type="dxa"/>
              <w:left w:w="100" w:type="dxa"/>
              <w:bottom w:w="100" w:type="dxa"/>
              <w:right w:w="100" w:type="dxa"/>
            </w:tcMar>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2.5</w:t>
            </w:r>
          </w:p>
        </w:tc>
        <w:tc>
          <w:tcPr>
            <w:tcW w:w="930" w:type="dxa"/>
            <w:tcBorders>
              <w:top w:val="single" w:sz="4" w:space="0" w:color="000000"/>
              <w:left w:val="single" w:sz="4" w:space="0" w:color="000000"/>
              <w:bottom w:val="single" w:sz="4" w:space="0" w:color="000000"/>
              <w:right w:val="single" w:sz="4" w:space="0" w:color="000000"/>
            </w:tcBorders>
            <w:shd w:val="clear" w:color="auto" w:fill="auto"/>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110/121</w:t>
            </w:r>
          </w:p>
        </w:tc>
        <w:tc>
          <w:tcPr>
            <w:tcW w:w="915" w:type="dxa"/>
            <w:tcBorders>
              <w:top w:val="single" w:sz="4" w:space="0" w:color="000000"/>
              <w:left w:val="single" w:sz="4" w:space="0" w:color="000000"/>
              <w:bottom w:val="single" w:sz="4" w:space="0" w:color="000000"/>
              <w:right w:val="single" w:sz="4" w:space="0" w:color="000000"/>
            </w:tcBorders>
            <w:shd w:val="clear" w:color="auto" w:fill="auto"/>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91%</w:t>
            </w:r>
          </w:p>
        </w:tc>
        <w:tc>
          <w:tcPr>
            <w:tcW w:w="825" w:type="dxa"/>
            <w:tcBorders>
              <w:top w:val="single" w:sz="4" w:space="0" w:color="000000"/>
              <w:left w:val="single" w:sz="4" w:space="0" w:color="000000"/>
              <w:bottom w:val="single" w:sz="4" w:space="0" w:color="000000"/>
              <w:right w:val="single" w:sz="4" w:space="0" w:color="000000"/>
            </w:tcBorders>
            <w:shd w:val="clear" w:color="auto" w:fill="FABF8F"/>
          </w:tcPr>
          <w:p w:rsidR="00737900" w:rsidRDefault="00906440">
            <w:pPr>
              <w:jc w:val="center"/>
              <w:rPr>
                <w:rFonts w:ascii="Calibri" w:eastAsia="Calibri" w:hAnsi="Calibri" w:cs="Calibri"/>
                <w:color w:val="000000"/>
                <w:sz w:val="24"/>
                <w:szCs w:val="24"/>
              </w:rPr>
            </w:pPr>
            <w:r>
              <w:rPr>
                <w:rFonts w:ascii="Calibri" w:eastAsia="Calibri" w:hAnsi="Calibri" w:cs="Calibri"/>
                <w:color w:val="000000"/>
                <w:sz w:val="24"/>
                <w:szCs w:val="24"/>
              </w:rPr>
              <w:t>2.5</w:t>
            </w:r>
          </w:p>
        </w:tc>
      </w:tr>
    </w:tbl>
    <w:p w:rsidR="00737900" w:rsidRDefault="00737900">
      <w:pPr>
        <w:ind w:left="-270"/>
        <w:rPr>
          <w:sz w:val="24"/>
          <w:szCs w:val="24"/>
        </w:rPr>
      </w:pPr>
    </w:p>
    <w:p w:rsidR="00737900" w:rsidRDefault="00737900">
      <w:pPr>
        <w:ind w:left="-270"/>
        <w:rPr>
          <w:sz w:val="24"/>
          <w:szCs w:val="24"/>
        </w:rPr>
      </w:pPr>
    </w:p>
    <w:p w:rsidR="00737900" w:rsidRDefault="00737900">
      <w:pPr>
        <w:ind w:left="-270"/>
        <w:rPr>
          <w:sz w:val="24"/>
          <w:szCs w:val="24"/>
        </w:rPr>
      </w:pPr>
    </w:p>
    <w:p w:rsidR="00737900" w:rsidRDefault="00737900">
      <w:pPr>
        <w:ind w:left="-270"/>
        <w:rPr>
          <w:sz w:val="24"/>
          <w:szCs w:val="24"/>
        </w:rPr>
      </w:pPr>
    </w:p>
    <w:p w:rsidR="00737900" w:rsidRDefault="00737900">
      <w:pPr>
        <w:ind w:left="-270"/>
        <w:rPr>
          <w:sz w:val="24"/>
          <w:szCs w:val="24"/>
        </w:rPr>
      </w:pPr>
    </w:p>
    <w:p w:rsidR="00737900" w:rsidRDefault="00737900">
      <w:pPr>
        <w:ind w:left="-270"/>
        <w:rPr>
          <w:sz w:val="24"/>
          <w:szCs w:val="24"/>
        </w:rPr>
      </w:pPr>
    </w:p>
    <w:p w:rsidR="00737900" w:rsidRDefault="00906440">
      <w:pPr>
        <w:ind w:left="-270"/>
        <w:rPr>
          <w:b/>
          <w:sz w:val="24"/>
          <w:szCs w:val="24"/>
          <w:u w:val="single"/>
        </w:rPr>
      </w:pPr>
      <w:r>
        <w:rPr>
          <w:b/>
          <w:sz w:val="24"/>
          <w:szCs w:val="24"/>
          <w:u w:val="single"/>
        </w:rPr>
        <w:t>LEARNING SUPPORT</w:t>
      </w:r>
    </w:p>
    <w:p w:rsidR="00737900" w:rsidRDefault="00906440">
      <w:pPr>
        <w:rPr>
          <w:highlight w:val="white"/>
        </w:rPr>
      </w:pPr>
      <w:r>
        <w:rPr>
          <w:highlight w:val="white"/>
        </w:rPr>
        <w:t>Our Kāhui Ako Schools, Kura, Early Learning Services (ECE) services and Ngā Kōhanga Reo working together with specialists, iwi and providers to identify what the needs of the community  make decisions about the best use of local resources, and address needs earlier.</w:t>
      </w:r>
    </w:p>
    <w:p w:rsidR="00737900" w:rsidRDefault="00906440">
      <w:pPr>
        <w:rPr>
          <w:highlight w:val="white"/>
        </w:rPr>
      </w:pPr>
      <w:r>
        <w:rPr>
          <w:highlight w:val="white"/>
        </w:rPr>
        <w:t>Our Kāhui Ako schools will partner with students/family/whānau and agency professionals to foster learning, equity and to ensure an inclusive approach. At times, students may be prioritised by schools and the wider Kāhui Ako for additional support for learning and hauora, and we recognise that some students may require intensive or ongoing support from learning support agencies.</w:t>
      </w:r>
    </w:p>
    <w:p w:rsidR="00737900" w:rsidRDefault="00737900">
      <w:pPr>
        <w:rPr>
          <w:highlight w:val="white"/>
        </w:rPr>
      </w:pPr>
    </w:p>
    <w:p w:rsidR="00737900" w:rsidRDefault="00906440">
      <w:pPr>
        <w:rPr>
          <w:highlight w:val="white"/>
        </w:rPr>
      </w:pPr>
      <w:r>
        <w:rPr>
          <w:highlight w:val="white"/>
        </w:rPr>
        <w:t>A key focus for the Kāhui Ako is to ensure that all students have equal opportunities and equity to learn as set out in the Universal Design Learning Framework on the MOE inclusive education website. Key aspects of learning support within our Kāhui Ako :</w:t>
      </w:r>
    </w:p>
    <w:p w:rsidR="00737900" w:rsidRDefault="00906440">
      <w:pPr>
        <w:numPr>
          <w:ilvl w:val="0"/>
          <w:numId w:val="20"/>
        </w:numPr>
        <w:spacing w:before="200"/>
        <w:rPr>
          <w:highlight w:val="white"/>
        </w:rPr>
      </w:pPr>
      <w:r>
        <w:rPr>
          <w:highlight w:val="white"/>
        </w:rPr>
        <w:t>Strengthen inclusion for all learners in our Kāhui Ako</w:t>
      </w:r>
    </w:p>
    <w:p w:rsidR="00737900" w:rsidRDefault="00906440">
      <w:pPr>
        <w:numPr>
          <w:ilvl w:val="0"/>
          <w:numId w:val="20"/>
        </w:numPr>
        <w:rPr>
          <w:highlight w:val="white"/>
        </w:rPr>
      </w:pPr>
      <w:r>
        <w:rPr>
          <w:highlight w:val="white"/>
        </w:rPr>
        <w:t>Utilise and coordinate how learning support (previously called special education) is delivered across our Kāhui Ako</w:t>
      </w:r>
    </w:p>
    <w:p w:rsidR="00737900" w:rsidRDefault="00906440">
      <w:pPr>
        <w:numPr>
          <w:ilvl w:val="0"/>
          <w:numId w:val="20"/>
        </w:numPr>
        <w:rPr>
          <w:highlight w:val="white"/>
        </w:rPr>
      </w:pPr>
      <w:r>
        <w:rPr>
          <w:highlight w:val="white"/>
        </w:rPr>
        <w:t>One plan that provides joined up and tailored support to meet a student’s individual needs.</w:t>
      </w:r>
    </w:p>
    <w:p w:rsidR="00737900" w:rsidRDefault="00906440">
      <w:pPr>
        <w:numPr>
          <w:ilvl w:val="0"/>
          <w:numId w:val="20"/>
        </w:numPr>
        <w:rPr>
          <w:highlight w:val="white"/>
        </w:rPr>
      </w:pPr>
      <w:r>
        <w:rPr>
          <w:highlight w:val="white"/>
        </w:rPr>
        <w:t>Constructive and purposeful sharing of student information is essential and will be carried out with a duty of care, and so they can plan for needs across the community.</w:t>
      </w:r>
    </w:p>
    <w:p w:rsidR="00737900" w:rsidRDefault="00906440">
      <w:pPr>
        <w:numPr>
          <w:ilvl w:val="0"/>
          <w:numId w:val="20"/>
        </w:numPr>
        <w:rPr>
          <w:highlight w:val="white"/>
        </w:rPr>
      </w:pPr>
      <w:r>
        <w:rPr>
          <w:highlight w:val="white"/>
        </w:rPr>
        <w:t>Ensuring that students and whanau are supported by school and learning support agencies if and when transitioning to new schools with regards to previous interventions. This is in an effort to ensure purposeful sharing of support and interventions to enable students to continue their learning journey when moving from school to school.</w:t>
      </w:r>
    </w:p>
    <w:p w:rsidR="00737900" w:rsidRDefault="00906440">
      <w:pPr>
        <w:numPr>
          <w:ilvl w:val="0"/>
          <w:numId w:val="20"/>
        </w:numPr>
        <w:rPr>
          <w:highlight w:val="white"/>
        </w:rPr>
      </w:pPr>
      <w:r>
        <w:rPr>
          <w:highlight w:val="white"/>
        </w:rPr>
        <w:t>Decision-making through collaboration among schools, family/ whānau and associated agencies as equal partners and involving students to the greatest extent possible.</w:t>
      </w:r>
    </w:p>
    <w:p w:rsidR="00737900" w:rsidRDefault="00906440">
      <w:pPr>
        <w:numPr>
          <w:ilvl w:val="0"/>
          <w:numId w:val="20"/>
        </w:numPr>
        <w:rPr>
          <w:highlight w:val="white"/>
        </w:rPr>
      </w:pPr>
      <w:r>
        <w:rPr>
          <w:highlight w:val="white"/>
        </w:rPr>
        <w:t>Connecting with wider social services in the local and broader community.</w:t>
      </w:r>
    </w:p>
    <w:p w:rsidR="00737900" w:rsidRDefault="00906440">
      <w:pPr>
        <w:numPr>
          <w:ilvl w:val="0"/>
          <w:numId w:val="20"/>
        </w:numPr>
        <w:rPr>
          <w:highlight w:val="white"/>
        </w:rPr>
      </w:pPr>
      <w:r>
        <w:rPr>
          <w:highlight w:val="white"/>
        </w:rPr>
        <w:t>Helping families/whānau understand the ways additional support can be requested and delivered, and supporting families when learning support is requested.</w:t>
      </w:r>
    </w:p>
    <w:p w:rsidR="00737900" w:rsidRDefault="00906440">
      <w:pPr>
        <w:numPr>
          <w:ilvl w:val="0"/>
          <w:numId w:val="20"/>
        </w:numPr>
        <w:rPr>
          <w:highlight w:val="white"/>
        </w:rPr>
      </w:pPr>
      <w:r>
        <w:rPr>
          <w:highlight w:val="white"/>
        </w:rPr>
        <w:t xml:space="preserve">Develop an understanding of the new </w:t>
      </w:r>
      <w:hyperlink r:id="rId66">
        <w:r>
          <w:rPr>
            <w:color w:val="4A86E8"/>
            <w:sz w:val="24"/>
            <w:szCs w:val="24"/>
            <w:highlight w:val="white"/>
            <w:u w:val="single"/>
          </w:rPr>
          <w:t>Learning support delivery model: 6 elements</w:t>
        </w:r>
      </w:hyperlink>
    </w:p>
    <w:p w:rsidR="00737900" w:rsidRDefault="00737900">
      <w:pPr>
        <w:rPr>
          <w:sz w:val="24"/>
          <w:szCs w:val="24"/>
        </w:rPr>
      </w:pPr>
    </w:p>
    <w:p w:rsidR="00737900" w:rsidRDefault="00906440">
      <w:pPr>
        <w:rPr>
          <w:b/>
          <w:sz w:val="24"/>
          <w:szCs w:val="24"/>
          <w:u w:val="single"/>
        </w:rPr>
      </w:pPr>
      <w:r>
        <w:rPr>
          <w:b/>
          <w:sz w:val="24"/>
          <w:szCs w:val="24"/>
          <w:u w:val="single"/>
        </w:rPr>
        <w:t>COLLABORATIVE INQUIRY APPROACH</w:t>
      </w:r>
    </w:p>
    <w:p w:rsidR="00737900" w:rsidRDefault="00737900">
      <w:pPr>
        <w:rPr>
          <w:b/>
          <w:sz w:val="24"/>
          <w:szCs w:val="24"/>
          <w:u w:val="single"/>
        </w:rPr>
      </w:pPr>
    </w:p>
    <w:p w:rsidR="00737900" w:rsidRDefault="00906440">
      <w:pPr>
        <w:rPr>
          <w:sz w:val="24"/>
          <w:szCs w:val="24"/>
        </w:rPr>
      </w:pPr>
      <w:r>
        <w:rPr>
          <w:b/>
          <w:sz w:val="24"/>
          <w:szCs w:val="24"/>
        </w:rPr>
        <w:t>“Collaborative inquiry holds the potential to transform learning, leading and teaching”</w:t>
      </w:r>
      <w:r>
        <w:rPr>
          <w:sz w:val="24"/>
          <w:szCs w:val="24"/>
        </w:rPr>
        <w:t>.       - Jenni Donohoo</w:t>
      </w:r>
    </w:p>
    <w:p w:rsidR="00737900" w:rsidRDefault="00906440">
      <w:pPr>
        <w:rPr>
          <w:sz w:val="24"/>
          <w:szCs w:val="24"/>
        </w:rPr>
      </w:pPr>
      <w:r>
        <w:rPr>
          <w:sz w:val="24"/>
          <w:szCs w:val="24"/>
        </w:rPr>
        <w:t xml:space="preserve">Schools in our Kāhui Ako are currently using versions of Inquiry that differ. Through the creation of our local curriculum the opportunity will be there  to develop our own collaborative inquiry approach based on existing inquiry models. Recent ﬁndings from John Hattie’s Visible Learning Research 2017, indicate that building collaborative teacher eﬃcacy has the biggest/newest eﬀect size in improving student outcomes. According to Katz, Dack and Earl 2009 “collaborative inquiry” involves two components ‐ collaboration (working together) and inquiry (a search for deep understanding).” </w:t>
      </w:r>
    </w:p>
    <w:p w:rsidR="00737900" w:rsidRDefault="00906440">
      <w:pPr>
        <w:rPr>
          <w:sz w:val="24"/>
          <w:szCs w:val="24"/>
          <w:highlight w:val="white"/>
        </w:rPr>
      </w:pPr>
      <w:r>
        <w:rPr>
          <w:sz w:val="24"/>
          <w:szCs w:val="24"/>
        </w:rPr>
        <w:t xml:space="preserve">Using an inquiry approach, such as the spiral of inquiry in its various forms, teachers can explore the impact they are having on student learning. Through collaborative inquiry, </w:t>
      </w:r>
      <w:r>
        <w:rPr>
          <w:sz w:val="24"/>
          <w:szCs w:val="24"/>
        </w:rPr>
        <w:lastRenderedPageBreak/>
        <w:t>teachers integrate new knowledge and understanding of student learning and classroom instruction into their existing knowledge of professional practice</w:t>
      </w: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906440">
      <w:pPr>
        <w:rPr>
          <w:sz w:val="24"/>
          <w:szCs w:val="24"/>
        </w:rPr>
      </w:pPr>
      <w:r>
        <w:rPr>
          <w:sz w:val="24"/>
          <w:szCs w:val="24"/>
        </w:rPr>
        <w:t>Through discussion between Senior Leaders in Term 1, 2019 we know that Helen Timperley’s Spiral of Inquiry is one that all school leaders are familiar with.</w:t>
      </w:r>
    </w:p>
    <w:p w:rsidR="00737900" w:rsidRDefault="00737900">
      <w:pPr>
        <w:spacing w:line="240" w:lineRule="auto"/>
        <w:rPr>
          <w:sz w:val="24"/>
          <w:szCs w:val="24"/>
        </w:rPr>
      </w:pPr>
    </w:p>
    <w:p w:rsidR="00737900" w:rsidRDefault="00906440">
      <w:pPr>
        <w:rPr>
          <w:sz w:val="24"/>
          <w:szCs w:val="24"/>
        </w:rPr>
      </w:pPr>
      <w:r>
        <w:rPr>
          <w:noProof/>
        </w:rPr>
        <w:drawing>
          <wp:anchor distT="114300" distB="114300" distL="114300" distR="114300" simplePos="0" relativeHeight="251686912" behindDoc="0" locked="0" layoutInCell="1" hidden="0" allowOverlap="1">
            <wp:simplePos x="0" y="0"/>
            <wp:positionH relativeFrom="column">
              <wp:posOffset>1200150</wp:posOffset>
            </wp:positionH>
            <wp:positionV relativeFrom="paragraph">
              <wp:posOffset>171450</wp:posOffset>
            </wp:positionV>
            <wp:extent cx="3128963" cy="1409700"/>
            <wp:effectExtent l="12700" t="12700" r="12700" b="12700"/>
            <wp:wrapSquare wrapText="bothSides" distT="114300" distB="114300" distL="114300" distR="114300"/>
            <wp:docPr id="5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7"/>
                    <a:srcRect/>
                    <a:stretch>
                      <a:fillRect/>
                    </a:stretch>
                  </pic:blipFill>
                  <pic:spPr>
                    <a:xfrm>
                      <a:off x="0" y="0"/>
                      <a:ext cx="3128963" cy="1409700"/>
                    </a:xfrm>
                    <a:prstGeom prst="rect">
                      <a:avLst/>
                    </a:prstGeom>
                    <a:ln w="12700">
                      <a:solidFill>
                        <a:srgbClr val="000000"/>
                      </a:solidFill>
                      <a:prstDash val="solid"/>
                    </a:ln>
                  </pic:spPr>
                </pic:pic>
              </a:graphicData>
            </a:graphic>
          </wp:anchor>
        </w:drawing>
      </w: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b/>
          <w:sz w:val="24"/>
          <w:szCs w:val="24"/>
          <w:u w:val="single"/>
        </w:rPr>
      </w:pPr>
    </w:p>
    <w:p w:rsidR="00737900" w:rsidRDefault="00737900">
      <w:pPr>
        <w:rPr>
          <w:b/>
          <w:sz w:val="24"/>
          <w:szCs w:val="24"/>
          <w:u w:val="single"/>
        </w:rPr>
      </w:pPr>
    </w:p>
    <w:p w:rsidR="00737900" w:rsidRDefault="00906440">
      <w:pPr>
        <w:rPr>
          <w:b/>
          <w:sz w:val="24"/>
          <w:szCs w:val="24"/>
          <w:u w:val="single"/>
        </w:rPr>
      </w:pPr>
      <w:r>
        <w:rPr>
          <w:b/>
          <w:sz w:val="24"/>
          <w:szCs w:val="24"/>
          <w:u w:val="single"/>
        </w:rPr>
        <w:t>MONITORING AND EVALUATION</w:t>
      </w:r>
    </w:p>
    <w:p w:rsidR="00737900" w:rsidRDefault="00737900">
      <w:pPr>
        <w:rPr>
          <w:b/>
          <w:sz w:val="24"/>
          <w:szCs w:val="24"/>
          <w:u w:val="single"/>
        </w:rPr>
      </w:pPr>
    </w:p>
    <w:p w:rsidR="00737900" w:rsidRDefault="00906440">
      <w:pPr>
        <w:widowControl w:val="0"/>
        <w:spacing w:line="240" w:lineRule="auto"/>
        <w:jc w:val="left"/>
        <w:rPr>
          <w:color w:val="1F1F1F"/>
          <w:sz w:val="24"/>
          <w:szCs w:val="24"/>
        </w:rPr>
      </w:pPr>
      <w:r>
        <w:rPr>
          <w:color w:val="1F1F1F"/>
          <w:sz w:val="24"/>
          <w:szCs w:val="24"/>
        </w:rPr>
        <w:t>Monitoring and evaluating the impact of any changes made is crucial to enhance educational outcomes for all students. Through robust analysing of information collected we will be able to ask and answer.</w:t>
      </w:r>
    </w:p>
    <w:p w:rsidR="00737900" w:rsidRDefault="00737900">
      <w:pPr>
        <w:widowControl w:val="0"/>
        <w:spacing w:line="240" w:lineRule="auto"/>
        <w:jc w:val="left"/>
        <w:rPr>
          <w:color w:val="1F1F1F"/>
          <w:sz w:val="24"/>
          <w:szCs w:val="24"/>
        </w:rPr>
      </w:pPr>
    </w:p>
    <w:p w:rsidR="00737900" w:rsidRDefault="00906440">
      <w:pPr>
        <w:widowControl w:val="0"/>
        <w:numPr>
          <w:ilvl w:val="0"/>
          <w:numId w:val="9"/>
        </w:numPr>
        <w:spacing w:line="240" w:lineRule="auto"/>
        <w:jc w:val="left"/>
        <w:rPr>
          <w:color w:val="1F1F1F"/>
          <w:sz w:val="24"/>
          <w:szCs w:val="24"/>
        </w:rPr>
      </w:pPr>
      <w:r>
        <w:rPr>
          <w:color w:val="1F1F1F"/>
          <w:sz w:val="24"/>
          <w:szCs w:val="24"/>
        </w:rPr>
        <w:t>What has happened as a result of our improvement actions?</w:t>
      </w:r>
    </w:p>
    <w:p w:rsidR="00737900" w:rsidRDefault="00906440">
      <w:pPr>
        <w:widowControl w:val="0"/>
        <w:numPr>
          <w:ilvl w:val="0"/>
          <w:numId w:val="9"/>
        </w:numPr>
        <w:spacing w:line="240" w:lineRule="auto"/>
        <w:jc w:val="left"/>
        <w:rPr>
          <w:color w:val="1F1F1F"/>
          <w:sz w:val="24"/>
          <w:szCs w:val="24"/>
        </w:rPr>
      </w:pPr>
      <w:r>
        <w:rPr>
          <w:color w:val="1F1F1F"/>
          <w:sz w:val="24"/>
          <w:szCs w:val="24"/>
        </w:rPr>
        <w:t>What evidence do we have of our impact?</w:t>
      </w:r>
    </w:p>
    <w:p w:rsidR="00737900" w:rsidRDefault="00906440">
      <w:pPr>
        <w:widowControl w:val="0"/>
        <w:numPr>
          <w:ilvl w:val="0"/>
          <w:numId w:val="9"/>
        </w:numPr>
        <w:spacing w:line="240" w:lineRule="auto"/>
        <w:jc w:val="left"/>
        <w:rPr>
          <w:color w:val="1F1F1F"/>
          <w:sz w:val="24"/>
          <w:szCs w:val="24"/>
        </w:rPr>
      </w:pPr>
      <w:r>
        <w:rPr>
          <w:color w:val="1F1F1F"/>
          <w:sz w:val="24"/>
          <w:szCs w:val="24"/>
        </w:rPr>
        <w:t xml:space="preserve"> Is this good enough?</w:t>
      </w:r>
    </w:p>
    <w:p w:rsidR="00737900" w:rsidRDefault="00906440">
      <w:pPr>
        <w:widowControl w:val="0"/>
        <w:numPr>
          <w:ilvl w:val="0"/>
          <w:numId w:val="9"/>
        </w:numPr>
        <w:spacing w:line="240" w:lineRule="auto"/>
        <w:jc w:val="left"/>
        <w:rPr>
          <w:color w:val="1F1F1F"/>
          <w:sz w:val="24"/>
          <w:szCs w:val="24"/>
        </w:rPr>
      </w:pPr>
      <w:r>
        <w:rPr>
          <w:color w:val="1F1F1F"/>
          <w:sz w:val="24"/>
          <w:szCs w:val="24"/>
        </w:rPr>
        <w:t>Do we need to adjust what we are doing?</w:t>
      </w:r>
    </w:p>
    <w:p w:rsidR="00737900" w:rsidRDefault="00906440">
      <w:pPr>
        <w:widowControl w:val="0"/>
        <w:numPr>
          <w:ilvl w:val="0"/>
          <w:numId w:val="9"/>
        </w:numPr>
        <w:spacing w:line="240" w:lineRule="auto"/>
        <w:jc w:val="left"/>
        <w:rPr>
          <w:color w:val="1F1F1F"/>
          <w:sz w:val="24"/>
          <w:szCs w:val="24"/>
        </w:rPr>
      </w:pPr>
      <w:r>
        <w:rPr>
          <w:color w:val="1F1F1F"/>
          <w:sz w:val="24"/>
          <w:szCs w:val="24"/>
        </w:rPr>
        <w:t>What are we learning here?</w:t>
      </w:r>
    </w:p>
    <w:p w:rsidR="00737900" w:rsidRDefault="00906440">
      <w:pPr>
        <w:widowControl w:val="0"/>
        <w:numPr>
          <w:ilvl w:val="0"/>
          <w:numId w:val="9"/>
        </w:numPr>
        <w:spacing w:line="240" w:lineRule="auto"/>
        <w:jc w:val="left"/>
        <w:rPr>
          <w:color w:val="1F1F1F"/>
          <w:sz w:val="24"/>
          <w:szCs w:val="24"/>
        </w:rPr>
      </w:pPr>
      <w:r>
        <w:rPr>
          <w:color w:val="1F1F1F"/>
          <w:sz w:val="24"/>
          <w:szCs w:val="24"/>
        </w:rPr>
        <w:t>Where to next?</w:t>
      </w:r>
    </w:p>
    <w:p w:rsidR="00737900" w:rsidRDefault="00737900">
      <w:pPr>
        <w:rPr>
          <w:sz w:val="24"/>
          <w:szCs w:val="24"/>
        </w:rPr>
      </w:pPr>
    </w:p>
    <w:p w:rsidR="00737900" w:rsidRDefault="00906440">
      <w:pPr>
        <w:spacing w:line="240" w:lineRule="auto"/>
        <w:jc w:val="left"/>
        <w:rPr>
          <w:color w:val="222222"/>
          <w:sz w:val="24"/>
          <w:szCs w:val="24"/>
        </w:rPr>
      </w:pPr>
      <w:r>
        <w:rPr>
          <w:color w:val="222222"/>
          <w:sz w:val="24"/>
          <w:szCs w:val="24"/>
        </w:rPr>
        <w:t xml:space="preserve">A wide range of methods and tools will be utilised or developed to measure the progress of the Kāhui Ako  in working towards or successfully attaining set targets and engaging all learners in our community. </w:t>
      </w:r>
    </w:p>
    <w:p w:rsidR="00737900" w:rsidRDefault="00906440">
      <w:pPr>
        <w:spacing w:line="240" w:lineRule="auto"/>
        <w:jc w:val="left"/>
        <w:rPr>
          <w:color w:val="222222"/>
          <w:sz w:val="24"/>
          <w:szCs w:val="24"/>
        </w:rPr>
      </w:pPr>
      <w:r>
        <w:rPr>
          <w:color w:val="222222"/>
          <w:sz w:val="24"/>
          <w:szCs w:val="24"/>
        </w:rPr>
        <w:t xml:space="preserve">This model will include: </w:t>
      </w:r>
    </w:p>
    <w:p w:rsidR="00737900" w:rsidRDefault="00906440">
      <w:pPr>
        <w:spacing w:line="240" w:lineRule="auto"/>
        <w:jc w:val="left"/>
        <w:rPr>
          <w:color w:val="222222"/>
          <w:sz w:val="24"/>
          <w:szCs w:val="24"/>
        </w:rPr>
      </w:pPr>
      <w:r>
        <w:rPr>
          <w:color w:val="222222"/>
          <w:sz w:val="24"/>
          <w:szCs w:val="24"/>
        </w:rPr>
        <w:t>● Analysis of student achievement data from the beginning and at the end of the year - with supporting commentary that evaluates results in relation to the set targets.</w:t>
      </w:r>
    </w:p>
    <w:p w:rsidR="00737900" w:rsidRDefault="00906440">
      <w:pPr>
        <w:spacing w:line="240" w:lineRule="auto"/>
        <w:jc w:val="left"/>
        <w:rPr>
          <w:color w:val="222222"/>
          <w:sz w:val="24"/>
          <w:szCs w:val="24"/>
        </w:rPr>
      </w:pPr>
      <w:r>
        <w:rPr>
          <w:color w:val="222222"/>
          <w:sz w:val="24"/>
          <w:szCs w:val="24"/>
        </w:rPr>
        <w:t xml:space="preserve">● Analysis of evidence of any changes in pedagogy, school practice or culture that has had an effect on the proposed outcomes of the target areas within the plan. </w:t>
      </w:r>
    </w:p>
    <w:p w:rsidR="00737900" w:rsidRDefault="00906440">
      <w:pPr>
        <w:spacing w:line="240" w:lineRule="auto"/>
        <w:jc w:val="left"/>
        <w:rPr>
          <w:color w:val="1F1F1F"/>
          <w:sz w:val="24"/>
          <w:szCs w:val="24"/>
        </w:rPr>
      </w:pPr>
      <w:r>
        <w:rPr>
          <w:color w:val="222222"/>
          <w:sz w:val="24"/>
          <w:szCs w:val="24"/>
        </w:rPr>
        <w:t>● A review of the roles of parents, whānau, student and teacher voice being an integral facet in the delivery of the plan.</w:t>
      </w: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737900">
      <w:pPr>
        <w:widowControl w:val="0"/>
        <w:spacing w:line="240" w:lineRule="auto"/>
        <w:jc w:val="left"/>
        <w:rPr>
          <w:b/>
          <w:sz w:val="24"/>
          <w:szCs w:val="24"/>
        </w:rPr>
      </w:pPr>
    </w:p>
    <w:p w:rsidR="00737900" w:rsidRDefault="00906440">
      <w:pPr>
        <w:widowControl w:val="0"/>
        <w:spacing w:line="240" w:lineRule="auto"/>
        <w:jc w:val="left"/>
        <w:rPr>
          <w:b/>
          <w:sz w:val="24"/>
          <w:szCs w:val="24"/>
        </w:rPr>
      </w:pPr>
      <w:r>
        <w:rPr>
          <w:b/>
          <w:sz w:val="24"/>
          <w:szCs w:val="24"/>
        </w:rPr>
        <w:t>Some tools and measures the Kāhui Ako will utilise includes:</w:t>
      </w:r>
    </w:p>
    <w:tbl>
      <w:tblPr>
        <w:tblStyle w:val="ab"/>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90"/>
        <w:gridCol w:w="7736"/>
      </w:tblGrid>
      <w:tr w:rsidR="00737900">
        <w:trPr>
          <w:trHeight w:val="1720"/>
        </w:trPr>
        <w:tc>
          <w:tcPr>
            <w:tcW w:w="1290" w:type="dxa"/>
            <w:shd w:val="clear" w:color="auto" w:fill="auto"/>
            <w:tcMar>
              <w:top w:w="100" w:type="dxa"/>
              <w:left w:w="100" w:type="dxa"/>
              <w:bottom w:w="100" w:type="dxa"/>
              <w:right w:w="100" w:type="dxa"/>
            </w:tcMar>
          </w:tcPr>
          <w:p w:rsidR="00737900" w:rsidRDefault="00906440">
            <w:pPr>
              <w:widowControl w:val="0"/>
              <w:spacing w:line="240" w:lineRule="auto"/>
              <w:rPr>
                <w:sz w:val="24"/>
                <w:szCs w:val="24"/>
              </w:rPr>
            </w:pPr>
            <w:r>
              <w:rPr>
                <w:sz w:val="24"/>
                <w:szCs w:val="24"/>
              </w:rPr>
              <w:t xml:space="preserve">Early Learning Services </w:t>
            </w:r>
          </w:p>
          <w:p w:rsidR="00737900" w:rsidRDefault="00906440">
            <w:pPr>
              <w:widowControl w:val="0"/>
              <w:spacing w:line="240" w:lineRule="auto"/>
              <w:rPr>
                <w:sz w:val="24"/>
                <w:szCs w:val="24"/>
              </w:rPr>
            </w:pPr>
            <w:r>
              <w:rPr>
                <w:sz w:val="24"/>
                <w:szCs w:val="24"/>
              </w:rPr>
              <w:t>0-5 years</w:t>
            </w:r>
          </w:p>
        </w:tc>
        <w:tc>
          <w:tcPr>
            <w:tcW w:w="7736" w:type="dxa"/>
            <w:shd w:val="clear" w:color="auto" w:fill="auto"/>
            <w:tcMar>
              <w:top w:w="100" w:type="dxa"/>
              <w:left w:w="100" w:type="dxa"/>
              <w:bottom w:w="100" w:type="dxa"/>
              <w:right w:w="100" w:type="dxa"/>
            </w:tcMar>
          </w:tcPr>
          <w:p w:rsidR="00737900" w:rsidRDefault="00906440">
            <w:pPr>
              <w:widowControl w:val="0"/>
              <w:numPr>
                <w:ilvl w:val="0"/>
                <w:numId w:val="11"/>
              </w:numPr>
              <w:spacing w:line="240" w:lineRule="auto"/>
              <w:rPr>
                <w:sz w:val="24"/>
                <w:szCs w:val="24"/>
              </w:rPr>
            </w:pPr>
            <w:r>
              <w:rPr>
                <w:sz w:val="24"/>
                <w:szCs w:val="24"/>
              </w:rPr>
              <w:t>Learning stories</w:t>
            </w:r>
          </w:p>
          <w:p w:rsidR="00737900" w:rsidRDefault="00906440">
            <w:pPr>
              <w:widowControl w:val="0"/>
              <w:numPr>
                <w:ilvl w:val="0"/>
                <w:numId w:val="11"/>
              </w:numPr>
              <w:spacing w:line="240" w:lineRule="auto"/>
              <w:rPr>
                <w:sz w:val="24"/>
                <w:szCs w:val="24"/>
              </w:rPr>
            </w:pPr>
            <w:r>
              <w:rPr>
                <w:sz w:val="24"/>
                <w:szCs w:val="24"/>
              </w:rPr>
              <w:t>Digital Portfolios</w:t>
            </w:r>
          </w:p>
          <w:p w:rsidR="00737900" w:rsidRDefault="00906440">
            <w:pPr>
              <w:widowControl w:val="0"/>
              <w:numPr>
                <w:ilvl w:val="0"/>
                <w:numId w:val="11"/>
              </w:numPr>
              <w:spacing w:line="240" w:lineRule="auto"/>
              <w:rPr>
                <w:sz w:val="24"/>
                <w:szCs w:val="24"/>
              </w:rPr>
            </w:pPr>
            <w:r>
              <w:rPr>
                <w:sz w:val="24"/>
                <w:szCs w:val="24"/>
              </w:rPr>
              <w:t>Attendance</w:t>
            </w:r>
          </w:p>
          <w:p w:rsidR="00737900" w:rsidRDefault="00906440">
            <w:pPr>
              <w:widowControl w:val="0"/>
              <w:numPr>
                <w:ilvl w:val="0"/>
                <w:numId w:val="11"/>
              </w:numPr>
              <w:spacing w:line="240" w:lineRule="auto"/>
              <w:rPr>
                <w:sz w:val="24"/>
                <w:szCs w:val="24"/>
              </w:rPr>
            </w:pPr>
            <w:r>
              <w:rPr>
                <w:sz w:val="24"/>
                <w:szCs w:val="24"/>
              </w:rPr>
              <w:t>Community/whānau survey results</w:t>
            </w:r>
          </w:p>
          <w:p w:rsidR="00737900" w:rsidRDefault="00906440">
            <w:pPr>
              <w:widowControl w:val="0"/>
              <w:numPr>
                <w:ilvl w:val="0"/>
                <w:numId w:val="11"/>
              </w:numPr>
              <w:spacing w:line="240" w:lineRule="auto"/>
              <w:rPr>
                <w:sz w:val="24"/>
                <w:szCs w:val="24"/>
              </w:rPr>
            </w:pPr>
            <w:r>
              <w:rPr>
                <w:sz w:val="24"/>
                <w:szCs w:val="24"/>
              </w:rPr>
              <w:t xml:space="preserve">ERO indicators </w:t>
            </w:r>
            <w:hyperlink r:id="rId68">
              <w:r>
                <w:rPr>
                  <w:color w:val="1155CC"/>
                  <w:sz w:val="24"/>
                  <w:szCs w:val="24"/>
                  <w:u w:val="single"/>
                </w:rPr>
                <w:t>Effective Practice</w:t>
              </w:r>
            </w:hyperlink>
          </w:p>
        </w:tc>
      </w:tr>
      <w:tr w:rsidR="00737900">
        <w:trPr>
          <w:trHeight w:val="440"/>
        </w:trPr>
        <w:tc>
          <w:tcPr>
            <w:tcW w:w="1290" w:type="dxa"/>
            <w:shd w:val="clear" w:color="auto" w:fill="auto"/>
            <w:tcMar>
              <w:top w:w="100" w:type="dxa"/>
              <w:left w:w="100" w:type="dxa"/>
              <w:bottom w:w="100" w:type="dxa"/>
              <w:right w:w="100" w:type="dxa"/>
            </w:tcMar>
          </w:tcPr>
          <w:p w:rsidR="00737900" w:rsidRDefault="00906440">
            <w:pPr>
              <w:widowControl w:val="0"/>
              <w:spacing w:line="240" w:lineRule="auto"/>
              <w:rPr>
                <w:sz w:val="24"/>
                <w:szCs w:val="24"/>
              </w:rPr>
            </w:pPr>
            <w:r>
              <w:rPr>
                <w:b/>
                <w:sz w:val="24"/>
                <w:szCs w:val="24"/>
                <w:u w:val="single"/>
              </w:rPr>
              <w:t>Years 1- 13</w:t>
            </w:r>
          </w:p>
        </w:tc>
        <w:tc>
          <w:tcPr>
            <w:tcW w:w="7736" w:type="dxa"/>
            <w:shd w:val="clear" w:color="auto" w:fill="auto"/>
            <w:tcMar>
              <w:top w:w="100" w:type="dxa"/>
              <w:left w:w="100" w:type="dxa"/>
              <w:bottom w:w="100" w:type="dxa"/>
              <w:right w:w="100" w:type="dxa"/>
            </w:tcMar>
          </w:tcPr>
          <w:p w:rsidR="00737900" w:rsidRDefault="00906440">
            <w:pPr>
              <w:widowControl w:val="0"/>
              <w:numPr>
                <w:ilvl w:val="0"/>
                <w:numId w:val="8"/>
              </w:numPr>
              <w:spacing w:line="240" w:lineRule="auto"/>
              <w:jc w:val="left"/>
              <w:rPr>
                <w:sz w:val="24"/>
                <w:szCs w:val="24"/>
              </w:rPr>
            </w:pPr>
            <w:r>
              <w:rPr>
                <w:sz w:val="24"/>
                <w:szCs w:val="24"/>
              </w:rPr>
              <w:t>Assessment data gathered using these tools; E-AsTTle/GLOSS</w:t>
            </w:r>
          </w:p>
          <w:p w:rsidR="00737900" w:rsidRDefault="00906440">
            <w:pPr>
              <w:widowControl w:val="0"/>
              <w:numPr>
                <w:ilvl w:val="0"/>
                <w:numId w:val="8"/>
              </w:numPr>
              <w:spacing w:line="240" w:lineRule="auto"/>
              <w:jc w:val="left"/>
              <w:rPr>
                <w:sz w:val="24"/>
                <w:szCs w:val="24"/>
              </w:rPr>
            </w:pPr>
            <w:r>
              <w:rPr>
                <w:sz w:val="24"/>
                <w:szCs w:val="24"/>
              </w:rPr>
              <w:t>Working Together Milestone reporting Mid and End of Year</w:t>
            </w:r>
          </w:p>
          <w:p w:rsidR="00737900" w:rsidRDefault="00906440">
            <w:pPr>
              <w:widowControl w:val="0"/>
              <w:numPr>
                <w:ilvl w:val="0"/>
                <w:numId w:val="8"/>
              </w:numPr>
              <w:spacing w:line="240" w:lineRule="auto"/>
              <w:jc w:val="left"/>
              <w:rPr>
                <w:sz w:val="24"/>
                <w:szCs w:val="24"/>
              </w:rPr>
            </w:pPr>
            <w:r>
              <w:rPr>
                <w:sz w:val="24"/>
                <w:szCs w:val="24"/>
              </w:rPr>
              <w:t xml:space="preserve">Other school assessments </w:t>
            </w:r>
          </w:p>
          <w:p w:rsidR="00737900" w:rsidRDefault="00906440">
            <w:pPr>
              <w:widowControl w:val="0"/>
              <w:numPr>
                <w:ilvl w:val="0"/>
                <w:numId w:val="8"/>
              </w:numPr>
              <w:spacing w:line="240" w:lineRule="auto"/>
              <w:jc w:val="left"/>
              <w:rPr>
                <w:sz w:val="24"/>
                <w:szCs w:val="24"/>
              </w:rPr>
            </w:pPr>
            <w:r>
              <w:rPr>
                <w:sz w:val="24"/>
                <w:szCs w:val="24"/>
              </w:rPr>
              <w:t>Learner attendance/lateness data</w:t>
            </w:r>
          </w:p>
          <w:p w:rsidR="00737900" w:rsidRDefault="00906440">
            <w:pPr>
              <w:widowControl w:val="0"/>
              <w:numPr>
                <w:ilvl w:val="0"/>
                <w:numId w:val="8"/>
              </w:numPr>
              <w:spacing w:line="240" w:lineRule="auto"/>
              <w:jc w:val="left"/>
              <w:rPr>
                <w:sz w:val="24"/>
                <w:szCs w:val="24"/>
              </w:rPr>
            </w:pPr>
            <w:r>
              <w:rPr>
                <w:sz w:val="24"/>
                <w:szCs w:val="24"/>
              </w:rPr>
              <w:t>Behaviour data e.g. stand down/suspension/exclusion</w:t>
            </w:r>
          </w:p>
          <w:p w:rsidR="00737900" w:rsidRDefault="00906440">
            <w:pPr>
              <w:widowControl w:val="0"/>
              <w:numPr>
                <w:ilvl w:val="0"/>
                <w:numId w:val="8"/>
              </w:numPr>
              <w:spacing w:line="240" w:lineRule="auto"/>
              <w:jc w:val="left"/>
              <w:rPr>
                <w:sz w:val="24"/>
                <w:szCs w:val="24"/>
              </w:rPr>
            </w:pPr>
            <w:r>
              <w:rPr>
                <w:sz w:val="24"/>
                <w:szCs w:val="24"/>
              </w:rPr>
              <w:t>Learner work samples</w:t>
            </w:r>
          </w:p>
          <w:p w:rsidR="00737900" w:rsidRDefault="00906440">
            <w:pPr>
              <w:widowControl w:val="0"/>
              <w:numPr>
                <w:ilvl w:val="0"/>
                <w:numId w:val="8"/>
              </w:numPr>
              <w:spacing w:line="240" w:lineRule="auto"/>
              <w:jc w:val="left"/>
              <w:rPr>
                <w:sz w:val="24"/>
                <w:szCs w:val="24"/>
              </w:rPr>
            </w:pPr>
            <w:r>
              <w:rPr>
                <w:sz w:val="24"/>
                <w:szCs w:val="24"/>
              </w:rPr>
              <w:t>Collection of learner voice</w:t>
            </w:r>
          </w:p>
          <w:p w:rsidR="00737900" w:rsidRDefault="00906440">
            <w:pPr>
              <w:widowControl w:val="0"/>
              <w:numPr>
                <w:ilvl w:val="0"/>
                <w:numId w:val="8"/>
              </w:numPr>
              <w:spacing w:line="240" w:lineRule="auto"/>
              <w:jc w:val="left"/>
              <w:rPr>
                <w:sz w:val="24"/>
                <w:szCs w:val="24"/>
              </w:rPr>
            </w:pPr>
            <w:r>
              <w:rPr>
                <w:sz w:val="24"/>
                <w:szCs w:val="24"/>
              </w:rPr>
              <w:t>Learner Agency and Well-Being survey NZCER</w:t>
            </w:r>
          </w:p>
          <w:p w:rsidR="00737900" w:rsidRDefault="00906440">
            <w:pPr>
              <w:widowControl w:val="0"/>
              <w:numPr>
                <w:ilvl w:val="0"/>
                <w:numId w:val="8"/>
              </w:numPr>
              <w:spacing w:line="240" w:lineRule="auto"/>
              <w:jc w:val="left"/>
              <w:rPr>
                <w:sz w:val="24"/>
                <w:szCs w:val="24"/>
              </w:rPr>
            </w:pPr>
            <w:r>
              <w:rPr>
                <w:sz w:val="24"/>
                <w:szCs w:val="24"/>
              </w:rPr>
              <w:t>Community/whānau survey results</w:t>
            </w:r>
          </w:p>
          <w:p w:rsidR="00737900" w:rsidRDefault="00906440">
            <w:pPr>
              <w:widowControl w:val="0"/>
              <w:numPr>
                <w:ilvl w:val="0"/>
                <w:numId w:val="8"/>
              </w:numPr>
              <w:spacing w:line="240" w:lineRule="auto"/>
              <w:jc w:val="left"/>
              <w:rPr>
                <w:sz w:val="24"/>
                <w:szCs w:val="24"/>
              </w:rPr>
            </w:pPr>
            <w:r>
              <w:rPr>
                <w:sz w:val="24"/>
                <w:szCs w:val="24"/>
              </w:rPr>
              <w:t xml:space="preserve">ERO Indicators </w:t>
            </w:r>
            <w:hyperlink r:id="rId69">
              <w:r>
                <w:rPr>
                  <w:color w:val="1155CC"/>
                  <w:sz w:val="24"/>
                  <w:szCs w:val="24"/>
                  <w:u w:val="single"/>
                </w:rPr>
                <w:t>Effective Practice</w:t>
              </w:r>
            </w:hyperlink>
          </w:p>
          <w:p w:rsidR="00737900" w:rsidRDefault="00906440">
            <w:pPr>
              <w:widowControl w:val="0"/>
              <w:numPr>
                <w:ilvl w:val="0"/>
                <w:numId w:val="8"/>
              </w:numPr>
              <w:spacing w:line="240" w:lineRule="auto"/>
              <w:jc w:val="left"/>
              <w:rPr>
                <w:sz w:val="24"/>
                <w:szCs w:val="24"/>
              </w:rPr>
            </w:pPr>
            <w:r>
              <w:rPr>
                <w:sz w:val="24"/>
                <w:szCs w:val="24"/>
              </w:rPr>
              <w:t>National assessment results NCEA</w:t>
            </w:r>
          </w:p>
          <w:p w:rsidR="00737900" w:rsidRDefault="00906440">
            <w:pPr>
              <w:widowControl w:val="0"/>
              <w:numPr>
                <w:ilvl w:val="0"/>
                <w:numId w:val="8"/>
              </w:numPr>
              <w:spacing w:line="240" w:lineRule="auto"/>
              <w:rPr>
                <w:sz w:val="24"/>
                <w:szCs w:val="24"/>
              </w:rPr>
            </w:pPr>
            <w:r>
              <w:rPr>
                <w:sz w:val="24"/>
                <w:szCs w:val="24"/>
              </w:rPr>
              <w:t>Career Education Benchmarks</w:t>
            </w:r>
          </w:p>
          <w:p w:rsidR="00737900" w:rsidRDefault="00906440">
            <w:pPr>
              <w:widowControl w:val="0"/>
              <w:numPr>
                <w:ilvl w:val="0"/>
                <w:numId w:val="8"/>
              </w:numPr>
              <w:spacing w:line="240" w:lineRule="auto"/>
              <w:rPr>
                <w:sz w:val="24"/>
                <w:szCs w:val="24"/>
              </w:rPr>
            </w:pPr>
            <w:r>
              <w:rPr>
                <w:sz w:val="24"/>
                <w:szCs w:val="24"/>
              </w:rPr>
              <w:t>Vocational Pathway data</w:t>
            </w:r>
          </w:p>
        </w:tc>
      </w:tr>
    </w:tbl>
    <w:p w:rsidR="00737900" w:rsidRDefault="00906440">
      <w:pPr>
        <w:widowControl w:val="0"/>
        <w:spacing w:line="240" w:lineRule="auto"/>
        <w:jc w:val="left"/>
        <w:rPr>
          <w:b/>
          <w:sz w:val="24"/>
          <w:szCs w:val="24"/>
        </w:rPr>
      </w:pPr>
      <w:r>
        <w:rPr>
          <w:b/>
          <w:sz w:val="24"/>
          <w:szCs w:val="24"/>
        </w:rPr>
        <w:t xml:space="preserve">Te Puke ō Taramainuku Learning Development: </w:t>
      </w:r>
    </w:p>
    <w:p w:rsidR="00737900" w:rsidRDefault="00906440">
      <w:pPr>
        <w:widowControl w:val="0"/>
        <w:spacing w:line="240" w:lineRule="auto"/>
        <w:jc w:val="left"/>
        <w:rPr>
          <w:b/>
          <w:sz w:val="24"/>
          <w:szCs w:val="24"/>
        </w:rPr>
      </w:pPr>
      <w:r>
        <w:rPr>
          <w:b/>
          <w:sz w:val="24"/>
          <w:szCs w:val="24"/>
        </w:rPr>
        <w:t>Evaluation for continuous improvement will strengthen our thriving community.</w:t>
      </w:r>
    </w:p>
    <w:p w:rsidR="00737900" w:rsidRDefault="00906440">
      <w:pPr>
        <w:widowControl w:val="0"/>
        <w:spacing w:line="240" w:lineRule="auto"/>
        <w:jc w:val="left"/>
        <w:rPr>
          <w:b/>
          <w:sz w:val="24"/>
          <w:szCs w:val="24"/>
        </w:rPr>
      </w:pPr>
      <w:r>
        <w:rPr>
          <w:sz w:val="24"/>
          <w:szCs w:val="24"/>
        </w:rPr>
        <w:t xml:space="preserve">Our Kāhui Ako will assess progress as a community regularly using the Ministry of Education’s </w:t>
      </w:r>
      <w:hyperlink r:id="rId70">
        <w:r>
          <w:rPr>
            <w:color w:val="1155CC"/>
            <w:sz w:val="24"/>
            <w:szCs w:val="24"/>
            <w:u w:val="single"/>
          </w:rPr>
          <w:t xml:space="preserve">Development maps: </w:t>
        </w:r>
      </w:hyperlink>
      <w:r>
        <w:rPr>
          <w:sz w:val="24"/>
          <w:szCs w:val="24"/>
        </w:rPr>
        <w:t xml:space="preserve"> Guide to understanding the progress of a Community of Learning/Kāhui Ako (2017). </w:t>
      </w:r>
    </w:p>
    <w:p w:rsidR="00737900" w:rsidRDefault="00906440">
      <w:pPr>
        <w:widowControl w:val="0"/>
        <w:spacing w:line="240" w:lineRule="auto"/>
        <w:rPr>
          <w:b/>
          <w:sz w:val="24"/>
          <w:szCs w:val="24"/>
          <w:u w:val="single"/>
        </w:rPr>
      </w:pPr>
      <w:r>
        <w:rPr>
          <w:b/>
          <w:sz w:val="24"/>
          <w:szCs w:val="24"/>
          <w:u w:val="single"/>
        </w:rPr>
        <w:t>REPORTING</w:t>
      </w:r>
    </w:p>
    <w:p w:rsidR="00737900" w:rsidRDefault="00906440">
      <w:pPr>
        <w:widowControl w:val="0"/>
        <w:spacing w:line="240" w:lineRule="auto"/>
        <w:rPr>
          <w:sz w:val="24"/>
          <w:szCs w:val="24"/>
          <w:highlight w:val="white"/>
        </w:rPr>
      </w:pPr>
      <w:r>
        <w:rPr>
          <w:sz w:val="24"/>
          <w:szCs w:val="24"/>
          <w:highlight w:val="white"/>
        </w:rPr>
        <w:t xml:space="preserve">Reporting to the Community and Boards of Trustees of the Kāhui Ako. The Kāhui Ako leader and the leadership group will coordinate the preparation of reports for Boards of Trustees to be supplied three times a year. </w:t>
      </w:r>
    </w:p>
    <w:p w:rsidR="00737900" w:rsidRDefault="00906440">
      <w:pPr>
        <w:widowControl w:val="0"/>
        <w:spacing w:line="240" w:lineRule="auto"/>
        <w:rPr>
          <w:sz w:val="24"/>
          <w:szCs w:val="24"/>
          <w:highlight w:val="white"/>
        </w:rPr>
      </w:pPr>
      <w:r>
        <w:rPr>
          <w:sz w:val="24"/>
          <w:szCs w:val="24"/>
          <w:highlight w:val="white"/>
        </w:rPr>
        <w:t xml:space="preserve">These reports will cover: </w:t>
      </w:r>
    </w:p>
    <w:p w:rsidR="00737900" w:rsidRDefault="00906440">
      <w:pPr>
        <w:widowControl w:val="0"/>
        <w:numPr>
          <w:ilvl w:val="0"/>
          <w:numId w:val="12"/>
        </w:numPr>
        <w:spacing w:line="240" w:lineRule="auto"/>
        <w:rPr>
          <w:i/>
          <w:sz w:val="24"/>
          <w:szCs w:val="24"/>
          <w:highlight w:val="white"/>
        </w:rPr>
      </w:pPr>
      <w:r>
        <w:rPr>
          <w:i/>
          <w:sz w:val="24"/>
          <w:szCs w:val="24"/>
          <w:highlight w:val="white"/>
        </w:rPr>
        <w:t>Achievement challenges and priorities.</w:t>
      </w:r>
    </w:p>
    <w:p w:rsidR="00737900" w:rsidRDefault="00906440">
      <w:pPr>
        <w:widowControl w:val="0"/>
        <w:numPr>
          <w:ilvl w:val="0"/>
          <w:numId w:val="12"/>
        </w:numPr>
        <w:spacing w:line="240" w:lineRule="auto"/>
        <w:jc w:val="left"/>
        <w:rPr>
          <w:i/>
          <w:sz w:val="24"/>
          <w:szCs w:val="24"/>
          <w:highlight w:val="white"/>
        </w:rPr>
      </w:pPr>
      <w:r>
        <w:rPr>
          <w:i/>
          <w:sz w:val="24"/>
          <w:szCs w:val="24"/>
          <w:highlight w:val="white"/>
        </w:rPr>
        <w:t xml:space="preserve">Key aspects of implementation of the plan in regard to the achievement challenges. </w:t>
      </w:r>
    </w:p>
    <w:p w:rsidR="00737900" w:rsidRDefault="00906440">
      <w:pPr>
        <w:widowControl w:val="0"/>
        <w:numPr>
          <w:ilvl w:val="0"/>
          <w:numId w:val="12"/>
        </w:numPr>
        <w:spacing w:line="240" w:lineRule="auto"/>
        <w:rPr>
          <w:i/>
          <w:sz w:val="24"/>
          <w:szCs w:val="24"/>
          <w:highlight w:val="white"/>
        </w:rPr>
      </w:pPr>
      <w:r>
        <w:rPr>
          <w:i/>
          <w:sz w:val="24"/>
          <w:szCs w:val="24"/>
          <w:highlight w:val="white"/>
        </w:rPr>
        <w:t>Charters: Each school’s Charter for 2020 will reflect the key drivers and achievement challenges of the Kāhui ako and these will be reported on in its Analysis of Variance.</w:t>
      </w:r>
    </w:p>
    <w:p w:rsidR="00737900" w:rsidRDefault="00906440">
      <w:pPr>
        <w:widowControl w:val="0"/>
        <w:numPr>
          <w:ilvl w:val="0"/>
          <w:numId w:val="12"/>
        </w:numPr>
        <w:spacing w:line="240" w:lineRule="auto"/>
        <w:jc w:val="left"/>
        <w:rPr>
          <w:i/>
          <w:sz w:val="24"/>
          <w:szCs w:val="24"/>
          <w:highlight w:val="white"/>
        </w:rPr>
      </w:pPr>
      <w:r>
        <w:rPr>
          <w:i/>
          <w:sz w:val="24"/>
          <w:szCs w:val="24"/>
          <w:highlight w:val="white"/>
        </w:rPr>
        <w:t xml:space="preserve">Analysis of student achievement data from the beginning and the end of year with supporting commentary that evaluates results in relation to set targets. </w:t>
      </w:r>
    </w:p>
    <w:p w:rsidR="00737900" w:rsidRDefault="00906440">
      <w:pPr>
        <w:widowControl w:val="0"/>
        <w:numPr>
          <w:ilvl w:val="0"/>
          <w:numId w:val="12"/>
        </w:numPr>
        <w:spacing w:line="240" w:lineRule="auto"/>
        <w:jc w:val="left"/>
        <w:rPr>
          <w:i/>
          <w:sz w:val="24"/>
          <w:szCs w:val="24"/>
          <w:highlight w:val="white"/>
        </w:rPr>
      </w:pPr>
      <w:r>
        <w:rPr>
          <w:i/>
          <w:sz w:val="24"/>
          <w:szCs w:val="24"/>
          <w:highlight w:val="white"/>
        </w:rPr>
        <w:t xml:space="preserve">Analysis of evidence of any changes in pedagogy, school practice or culture that impacts the proposed outcomes of the plan. </w:t>
      </w:r>
    </w:p>
    <w:p w:rsidR="00737900" w:rsidRDefault="00906440">
      <w:pPr>
        <w:widowControl w:val="0"/>
        <w:numPr>
          <w:ilvl w:val="0"/>
          <w:numId w:val="12"/>
        </w:numPr>
        <w:spacing w:line="240" w:lineRule="auto"/>
        <w:jc w:val="left"/>
        <w:rPr>
          <w:i/>
          <w:sz w:val="24"/>
          <w:szCs w:val="24"/>
          <w:highlight w:val="white"/>
        </w:rPr>
      </w:pPr>
      <w:r>
        <w:rPr>
          <w:i/>
          <w:sz w:val="24"/>
          <w:szCs w:val="24"/>
          <w:highlight w:val="white"/>
        </w:rPr>
        <w:t>Impact stories through qualitative and quantitative evidence.</w:t>
      </w:r>
    </w:p>
    <w:p w:rsidR="00737900" w:rsidRDefault="00906440">
      <w:pPr>
        <w:widowControl w:val="0"/>
        <w:numPr>
          <w:ilvl w:val="0"/>
          <w:numId w:val="12"/>
        </w:numPr>
        <w:spacing w:line="240" w:lineRule="auto"/>
        <w:jc w:val="left"/>
        <w:rPr>
          <w:i/>
          <w:sz w:val="24"/>
          <w:szCs w:val="24"/>
          <w:highlight w:val="white"/>
        </w:rPr>
      </w:pPr>
      <w:r>
        <w:rPr>
          <w:i/>
          <w:sz w:val="24"/>
          <w:szCs w:val="24"/>
          <w:highlight w:val="white"/>
        </w:rPr>
        <w:t xml:space="preserve">Commentary on any issues that may arise in relation to any and all facets that concern the plan or those influenced by the plan. </w:t>
      </w:r>
    </w:p>
    <w:p w:rsidR="00737900" w:rsidRDefault="00906440">
      <w:pPr>
        <w:widowControl w:val="0"/>
        <w:spacing w:line="240" w:lineRule="auto"/>
        <w:rPr>
          <w:b/>
          <w:sz w:val="24"/>
          <w:szCs w:val="24"/>
        </w:rPr>
      </w:pPr>
      <w:r>
        <w:rPr>
          <w:b/>
          <w:sz w:val="24"/>
          <w:szCs w:val="24"/>
          <w:highlight w:val="white"/>
          <w:u w:val="single"/>
        </w:rPr>
        <w:t>Whakatauki</w:t>
      </w:r>
    </w:p>
    <w:p w:rsidR="00737900" w:rsidRDefault="00906440">
      <w:pPr>
        <w:widowControl w:val="0"/>
        <w:spacing w:line="240" w:lineRule="auto"/>
        <w:jc w:val="center"/>
        <w:rPr>
          <w:b/>
          <w:sz w:val="24"/>
          <w:szCs w:val="24"/>
          <w:highlight w:val="white"/>
        </w:rPr>
      </w:pPr>
      <w:r>
        <w:rPr>
          <w:b/>
          <w:sz w:val="24"/>
          <w:szCs w:val="24"/>
          <w:highlight w:val="white"/>
        </w:rPr>
        <w:t>“E hara taku toa i te toa takitahi, engari he toa takimano, takitini”</w:t>
      </w:r>
    </w:p>
    <w:p w:rsidR="00737900" w:rsidRDefault="00906440">
      <w:pPr>
        <w:widowControl w:val="0"/>
        <w:spacing w:line="240" w:lineRule="auto"/>
        <w:jc w:val="center"/>
        <w:rPr>
          <w:b/>
          <w:sz w:val="24"/>
          <w:szCs w:val="24"/>
        </w:rPr>
      </w:pPr>
      <w:r>
        <w:rPr>
          <w:b/>
          <w:i/>
          <w:sz w:val="24"/>
          <w:szCs w:val="24"/>
          <w:highlight w:val="white"/>
        </w:rPr>
        <w:lastRenderedPageBreak/>
        <w:t>Success is not the work of one, but the work of many.</w:t>
      </w:r>
    </w:p>
    <w:p w:rsidR="00737900" w:rsidRDefault="00906440">
      <w:pPr>
        <w:widowControl w:val="0"/>
        <w:spacing w:line="240" w:lineRule="auto"/>
        <w:rPr>
          <w:b/>
          <w:sz w:val="24"/>
          <w:szCs w:val="24"/>
          <w:u w:val="single"/>
        </w:rPr>
      </w:pPr>
      <w:r>
        <w:rPr>
          <w:noProof/>
        </w:rPr>
        <w:drawing>
          <wp:anchor distT="114300" distB="114300" distL="114300" distR="114300" simplePos="0" relativeHeight="251687936" behindDoc="0" locked="0" layoutInCell="1" hidden="0" allowOverlap="1">
            <wp:simplePos x="0" y="0"/>
            <wp:positionH relativeFrom="column">
              <wp:posOffset>1095375</wp:posOffset>
            </wp:positionH>
            <wp:positionV relativeFrom="paragraph">
              <wp:posOffset>219075</wp:posOffset>
            </wp:positionV>
            <wp:extent cx="3619500" cy="1351598"/>
            <wp:effectExtent l="25400" t="25400" r="25400" b="25400"/>
            <wp:wrapSquare wrapText="bothSides" distT="114300" distB="114300" distL="114300" distR="114300"/>
            <wp:docPr id="5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71"/>
                    <a:srcRect/>
                    <a:stretch>
                      <a:fillRect/>
                    </a:stretch>
                  </pic:blipFill>
                  <pic:spPr>
                    <a:xfrm>
                      <a:off x="0" y="0"/>
                      <a:ext cx="3619500" cy="1351598"/>
                    </a:xfrm>
                    <a:prstGeom prst="rect">
                      <a:avLst/>
                    </a:prstGeom>
                    <a:ln w="25400">
                      <a:solidFill>
                        <a:srgbClr val="000000"/>
                      </a:solidFill>
                      <a:prstDash val="solid"/>
                    </a:ln>
                  </pic:spPr>
                </pic:pic>
              </a:graphicData>
            </a:graphic>
          </wp:anchor>
        </w:drawing>
      </w: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tabs>
          <w:tab w:val="center" w:pos="4680"/>
          <w:tab w:val="right" w:pos="9360"/>
        </w:tabs>
        <w:jc w:val="left"/>
        <w:rPr>
          <w:b/>
          <w:sz w:val="24"/>
          <w:szCs w:val="24"/>
        </w:rPr>
      </w:pPr>
    </w:p>
    <w:p w:rsidR="00737900" w:rsidRDefault="00906440">
      <w:pPr>
        <w:tabs>
          <w:tab w:val="center" w:pos="4680"/>
          <w:tab w:val="right" w:pos="9360"/>
        </w:tabs>
        <w:jc w:val="center"/>
        <w:rPr>
          <w:b/>
          <w:sz w:val="24"/>
          <w:szCs w:val="24"/>
        </w:rPr>
      </w:pPr>
      <w:r>
        <w:rPr>
          <w:b/>
          <w:sz w:val="24"/>
          <w:szCs w:val="24"/>
        </w:rPr>
        <w:t>Te Puke ō Taramainuku Kāhui Ako Memorandum of Agreement</w:t>
      </w:r>
    </w:p>
    <w:p w:rsidR="00737900" w:rsidRDefault="00737900">
      <w:pPr>
        <w:tabs>
          <w:tab w:val="center" w:pos="4680"/>
          <w:tab w:val="right" w:pos="9360"/>
        </w:tabs>
        <w:jc w:val="left"/>
        <w:rPr>
          <w:b/>
          <w:sz w:val="24"/>
          <w:szCs w:val="24"/>
        </w:rPr>
      </w:pPr>
    </w:p>
    <w:p w:rsidR="00737900" w:rsidRDefault="00906440">
      <w:pPr>
        <w:spacing w:after="200"/>
        <w:jc w:val="left"/>
        <w:rPr>
          <w:sz w:val="24"/>
          <w:szCs w:val="24"/>
        </w:rPr>
      </w:pPr>
      <w:r>
        <w:rPr>
          <w:b/>
          <w:sz w:val="24"/>
          <w:szCs w:val="24"/>
        </w:rPr>
        <w:t xml:space="preserve">PARTIES TO THE AGREEMENT </w:t>
      </w:r>
    </w:p>
    <w:p w:rsidR="00737900" w:rsidRDefault="00906440">
      <w:pPr>
        <w:spacing w:after="200"/>
        <w:jc w:val="left"/>
        <w:rPr>
          <w:sz w:val="24"/>
          <w:szCs w:val="24"/>
        </w:rPr>
      </w:pPr>
      <w:r>
        <w:rPr>
          <w:sz w:val="24"/>
          <w:szCs w:val="24"/>
        </w:rPr>
        <w:t xml:space="preserve">The following schools: Ferguson Intermediate, Flat Bush School, Rongomai Primary, Tangaroa College and the Tangaroa College Teen Unit and the Sathya Sai Preschool Rongomai  are party to this agreement and form a Kāhui Ako under the title of Te Puke ō Taramainuku. </w:t>
      </w:r>
    </w:p>
    <w:p w:rsidR="00737900" w:rsidRDefault="00906440">
      <w:pPr>
        <w:spacing w:after="200"/>
        <w:jc w:val="left"/>
        <w:rPr>
          <w:sz w:val="24"/>
          <w:szCs w:val="24"/>
        </w:rPr>
      </w:pPr>
      <w:r>
        <w:rPr>
          <w:b/>
          <w:sz w:val="24"/>
          <w:szCs w:val="24"/>
        </w:rPr>
        <w:t>AGREEMENT PURPOSE</w:t>
      </w:r>
    </w:p>
    <w:p w:rsidR="00737900" w:rsidRDefault="00906440">
      <w:pPr>
        <w:spacing w:after="200"/>
        <w:jc w:val="left"/>
        <w:rPr>
          <w:sz w:val="24"/>
          <w:szCs w:val="24"/>
        </w:rPr>
      </w:pPr>
      <w:r>
        <w:rPr>
          <w:sz w:val="24"/>
          <w:szCs w:val="24"/>
        </w:rPr>
        <w:t>UNDERTAKING TO WORK AS A COMMUNITY OF LEARNING</w:t>
      </w:r>
    </w:p>
    <w:p w:rsidR="00737900" w:rsidRDefault="00906440">
      <w:pPr>
        <w:spacing w:after="200"/>
        <w:rPr>
          <w:sz w:val="24"/>
          <w:szCs w:val="24"/>
        </w:rPr>
      </w:pPr>
      <w:r>
        <w:rPr>
          <w:sz w:val="24"/>
          <w:szCs w:val="24"/>
        </w:rPr>
        <w:t xml:space="preserve">The Boards of Trustees and principals of the schools identified above undertake to work collaboratively as a Kāhui Ako to raise student achievement. </w:t>
      </w:r>
    </w:p>
    <w:p w:rsidR="00737900" w:rsidRDefault="00906440">
      <w:pPr>
        <w:spacing w:after="200"/>
        <w:jc w:val="left"/>
        <w:rPr>
          <w:sz w:val="24"/>
          <w:szCs w:val="24"/>
        </w:rPr>
      </w:pPr>
      <w:r>
        <w:rPr>
          <w:b/>
          <w:sz w:val="24"/>
          <w:szCs w:val="24"/>
        </w:rPr>
        <w:t>AGREEMENT TIMEFRAME</w:t>
      </w:r>
    </w:p>
    <w:p w:rsidR="00737900" w:rsidRDefault="00906440">
      <w:pPr>
        <w:spacing w:after="200"/>
        <w:jc w:val="left"/>
        <w:rPr>
          <w:sz w:val="24"/>
          <w:szCs w:val="24"/>
        </w:rPr>
      </w:pPr>
      <w:r>
        <w:rPr>
          <w:sz w:val="24"/>
          <w:szCs w:val="24"/>
        </w:rPr>
        <w:t>TERM OF AGREEMENT:</w:t>
      </w:r>
    </w:p>
    <w:p w:rsidR="00737900" w:rsidRDefault="00906440">
      <w:pPr>
        <w:spacing w:after="200"/>
        <w:rPr>
          <w:sz w:val="24"/>
          <w:szCs w:val="24"/>
        </w:rPr>
      </w:pPr>
      <w:r>
        <w:rPr>
          <w:sz w:val="24"/>
          <w:szCs w:val="24"/>
        </w:rPr>
        <w:t>This Agreement is for a period of four years commencing from May 2018</w:t>
      </w:r>
    </w:p>
    <w:p w:rsidR="00737900" w:rsidRDefault="00906440">
      <w:pPr>
        <w:spacing w:after="200"/>
        <w:rPr>
          <w:sz w:val="24"/>
          <w:szCs w:val="24"/>
        </w:rPr>
      </w:pPr>
      <w:r>
        <w:rPr>
          <w:sz w:val="24"/>
          <w:szCs w:val="24"/>
        </w:rPr>
        <w:t xml:space="preserve">AGREEMENT REVIEW: Two years prior to the end of this term, the schools in the Kāhui Ako will formally review whether to continue with its current composition. </w:t>
      </w:r>
    </w:p>
    <w:p w:rsidR="00737900" w:rsidRDefault="00906440">
      <w:pPr>
        <w:spacing w:after="200"/>
        <w:jc w:val="left"/>
        <w:rPr>
          <w:sz w:val="24"/>
          <w:szCs w:val="24"/>
        </w:rPr>
      </w:pPr>
      <w:r>
        <w:rPr>
          <w:b/>
          <w:sz w:val="24"/>
          <w:szCs w:val="24"/>
        </w:rPr>
        <w:t>SHARED ACHIEVEMENT CHALLENGES PLAN</w:t>
      </w:r>
    </w:p>
    <w:p w:rsidR="00737900" w:rsidRDefault="00906440">
      <w:pPr>
        <w:spacing w:after="200"/>
        <w:jc w:val="left"/>
        <w:rPr>
          <w:b/>
          <w:sz w:val="24"/>
          <w:szCs w:val="24"/>
        </w:rPr>
      </w:pPr>
      <w:r>
        <w:rPr>
          <w:sz w:val="24"/>
          <w:szCs w:val="24"/>
        </w:rPr>
        <w:t xml:space="preserve">We will create a shared achievement challenges plan </w:t>
      </w:r>
    </w:p>
    <w:p w:rsidR="00737900" w:rsidRDefault="00906440">
      <w:pPr>
        <w:spacing w:after="200"/>
        <w:jc w:val="left"/>
        <w:rPr>
          <w:sz w:val="24"/>
          <w:szCs w:val="24"/>
        </w:rPr>
      </w:pPr>
      <w:r>
        <w:rPr>
          <w:b/>
          <w:sz w:val="24"/>
          <w:szCs w:val="24"/>
        </w:rPr>
        <w:t>HOW WE WILL WORK TOGETHER</w:t>
      </w:r>
    </w:p>
    <w:p w:rsidR="00737900" w:rsidRDefault="00906440">
      <w:pPr>
        <w:spacing w:after="200"/>
        <w:rPr>
          <w:sz w:val="24"/>
          <w:szCs w:val="24"/>
        </w:rPr>
      </w:pPr>
      <w:r>
        <w:rPr>
          <w:sz w:val="24"/>
          <w:szCs w:val="24"/>
        </w:rPr>
        <w:t xml:space="preserve">We will identify  shared achievement challenges that are relevant to the needs of the students within our schools. </w:t>
      </w:r>
    </w:p>
    <w:p w:rsidR="00737900" w:rsidRDefault="00906440">
      <w:pPr>
        <w:spacing w:after="200"/>
        <w:rPr>
          <w:sz w:val="24"/>
          <w:szCs w:val="24"/>
        </w:rPr>
      </w:pPr>
      <w:r>
        <w:rPr>
          <w:sz w:val="24"/>
          <w:szCs w:val="24"/>
        </w:rPr>
        <w:t xml:space="preserve"> We will collaboratively develop a shared achievement challenges plan to address these shared achievement challenges in order to achieve the valued outcome we seek. </w:t>
      </w:r>
    </w:p>
    <w:p w:rsidR="00737900" w:rsidRDefault="00906440">
      <w:pPr>
        <w:spacing w:after="200"/>
        <w:rPr>
          <w:sz w:val="24"/>
          <w:szCs w:val="24"/>
        </w:rPr>
      </w:pPr>
      <w:r>
        <w:rPr>
          <w:sz w:val="24"/>
          <w:szCs w:val="24"/>
        </w:rPr>
        <w:t xml:space="preserve">We will utilise and manage the dedicated resources provided (the Kāhui Ak  leadership and teacher roles and associated Inquiry Time) to best implement the plan. </w:t>
      </w:r>
    </w:p>
    <w:p w:rsidR="00737900" w:rsidRDefault="00906440">
      <w:pPr>
        <w:spacing w:after="200"/>
        <w:rPr>
          <w:sz w:val="24"/>
          <w:szCs w:val="24"/>
        </w:rPr>
      </w:pPr>
      <w:r>
        <w:rPr>
          <w:sz w:val="24"/>
          <w:szCs w:val="24"/>
        </w:rPr>
        <w:lastRenderedPageBreak/>
        <w:t xml:space="preserve">We will involve parents, students, families whānau and communities in implementing the plan </w:t>
      </w:r>
    </w:p>
    <w:p w:rsidR="00737900" w:rsidRDefault="00906440">
      <w:pPr>
        <w:spacing w:after="200"/>
        <w:rPr>
          <w:sz w:val="24"/>
          <w:szCs w:val="24"/>
        </w:rPr>
      </w:pPr>
      <w:r>
        <w:rPr>
          <w:sz w:val="24"/>
          <w:szCs w:val="24"/>
        </w:rPr>
        <w:t xml:space="preserve">Individual Boards will reference the Kāhui Ako plan within their own individual schools’ Charters along with the goals/objectives related to the needs of their own students. </w:t>
      </w:r>
    </w:p>
    <w:p w:rsidR="00737900" w:rsidRDefault="00906440">
      <w:pPr>
        <w:spacing w:after="200"/>
        <w:rPr>
          <w:sz w:val="24"/>
          <w:szCs w:val="24"/>
        </w:rPr>
      </w:pPr>
      <w:r>
        <w:rPr>
          <w:sz w:val="24"/>
          <w:szCs w:val="24"/>
        </w:rPr>
        <w:t xml:space="preserve">We will implement systems for monitoring, reviewing and adapting the plan as necessary. </w:t>
      </w:r>
    </w:p>
    <w:p w:rsidR="00737900" w:rsidRDefault="00737900">
      <w:pPr>
        <w:spacing w:after="200"/>
        <w:rPr>
          <w:sz w:val="24"/>
          <w:szCs w:val="24"/>
        </w:rPr>
      </w:pPr>
    </w:p>
    <w:p w:rsidR="00737900" w:rsidRDefault="00737900">
      <w:pPr>
        <w:spacing w:after="200"/>
        <w:rPr>
          <w:sz w:val="24"/>
          <w:szCs w:val="24"/>
        </w:rPr>
      </w:pPr>
    </w:p>
    <w:p w:rsidR="00737900" w:rsidRDefault="00737900">
      <w:pPr>
        <w:spacing w:after="200"/>
        <w:rPr>
          <w:sz w:val="24"/>
          <w:szCs w:val="24"/>
        </w:rPr>
      </w:pPr>
    </w:p>
    <w:p w:rsidR="00737900" w:rsidRDefault="00906440">
      <w:pPr>
        <w:spacing w:after="200"/>
        <w:rPr>
          <w:b/>
          <w:sz w:val="24"/>
          <w:szCs w:val="24"/>
        </w:rPr>
      </w:pPr>
      <w:r>
        <w:rPr>
          <w:sz w:val="24"/>
          <w:szCs w:val="24"/>
        </w:rPr>
        <w:t xml:space="preserve">We will establish and operate an operational structure to manage the processes to implement the plan. </w:t>
      </w:r>
    </w:p>
    <w:p w:rsidR="00737900" w:rsidRDefault="00737900">
      <w:pPr>
        <w:spacing w:after="200"/>
        <w:jc w:val="left"/>
        <w:rPr>
          <w:b/>
          <w:sz w:val="24"/>
          <w:szCs w:val="24"/>
        </w:rPr>
      </w:pPr>
    </w:p>
    <w:p w:rsidR="00737900" w:rsidRDefault="00906440">
      <w:pPr>
        <w:spacing w:after="200"/>
        <w:jc w:val="left"/>
        <w:rPr>
          <w:sz w:val="24"/>
          <w:szCs w:val="24"/>
        </w:rPr>
      </w:pPr>
      <w:r>
        <w:rPr>
          <w:b/>
          <w:sz w:val="24"/>
          <w:szCs w:val="24"/>
        </w:rPr>
        <w:t>VARIATIONS TO THE ACHIEVEMENT PLAN</w:t>
      </w:r>
    </w:p>
    <w:p w:rsidR="00737900" w:rsidRDefault="00906440">
      <w:pPr>
        <w:spacing w:after="200"/>
        <w:rPr>
          <w:sz w:val="24"/>
          <w:szCs w:val="24"/>
        </w:rPr>
      </w:pPr>
      <w:r>
        <w:rPr>
          <w:sz w:val="24"/>
          <w:szCs w:val="24"/>
        </w:rPr>
        <w:t>If changes are made to the shared achievement challenges plan an amendment to the plan will be attached to this original Agreement. Substantial changes could include:</w:t>
      </w:r>
    </w:p>
    <w:p w:rsidR="00737900" w:rsidRDefault="00906440">
      <w:pPr>
        <w:numPr>
          <w:ilvl w:val="0"/>
          <w:numId w:val="21"/>
        </w:numPr>
        <w:ind w:hanging="360"/>
        <w:rPr>
          <w:sz w:val="24"/>
          <w:szCs w:val="24"/>
        </w:rPr>
      </w:pPr>
      <w:r>
        <w:rPr>
          <w:sz w:val="24"/>
          <w:szCs w:val="24"/>
        </w:rPr>
        <w:t xml:space="preserve">the challenges being addressed </w:t>
      </w:r>
    </w:p>
    <w:p w:rsidR="00737900" w:rsidRDefault="00906440">
      <w:pPr>
        <w:numPr>
          <w:ilvl w:val="0"/>
          <w:numId w:val="21"/>
        </w:numPr>
        <w:ind w:hanging="360"/>
        <w:rPr>
          <w:sz w:val="24"/>
          <w:szCs w:val="24"/>
        </w:rPr>
      </w:pPr>
      <w:r>
        <w:rPr>
          <w:sz w:val="24"/>
          <w:szCs w:val="24"/>
        </w:rPr>
        <w:t xml:space="preserve">the approaches used to address them </w:t>
      </w:r>
    </w:p>
    <w:p w:rsidR="00737900" w:rsidRDefault="00906440">
      <w:pPr>
        <w:numPr>
          <w:ilvl w:val="0"/>
          <w:numId w:val="21"/>
        </w:numPr>
        <w:spacing w:after="200"/>
        <w:ind w:hanging="360"/>
        <w:rPr>
          <w:sz w:val="24"/>
          <w:szCs w:val="24"/>
        </w:rPr>
      </w:pPr>
      <w:r>
        <w:rPr>
          <w:sz w:val="24"/>
          <w:szCs w:val="24"/>
        </w:rPr>
        <w:t>changes to milestone/review dates.</w:t>
      </w:r>
    </w:p>
    <w:p w:rsidR="00737900" w:rsidRDefault="00906440">
      <w:pPr>
        <w:spacing w:after="200"/>
        <w:rPr>
          <w:sz w:val="24"/>
          <w:szCs w:val="24"/>
        </w:rPr>
      </w:pPr>
      <w:r>
        <w:rPr>
          <w:sz w:val="24"/>
          <w:szCs w:val="24"/>
        </w:rPr>
        <w:t xml:space="preserve">Substantial changes will necessitate our Kāhui Ako to agree to the amended plan. </w:t>
      </w:r>
    </w:p>
    <w:p w:rsidR="00737900" w:rsidRDefault="00737900">
      <w:pPr>
        <w:spacing w:after="200"/>
        <w:jc w:val="left"/>
        <w:rPr>
          <w:b/>
          <w:sz w:val="24"/>
          <w:szCs w:val="24"/>
        </w:rPr>
      </w:pPr>
    </w:p>
    <w:p w:rsidR="00737900" w:rsidRDefault="00906440">
      <w:pPr>
        <w:spacing w:after="200"/>
        <w:jc w:val="left"/>
        <w:rPr>
          <w:sz w:val="24"/>
          <w:szCs w:val="24"/>
        </w:rPr>
      </w:pPr>
      <w:r>
        <w:rPr>
          <w:b/>
          <w:sz w:val="24"/>
          <w:szCs w:val="24"/>
        </w:rPr>
        <w:t xml:space="preserve">PRIVACY </w:t>
      </w:r>
    </w:p>
    <w:p w:rsidR="00737900" w:rsidRDefault="00906440">
      <w:pPr>
        <w:spacing w:after="200"/>
        <w:rPr>
          <w:b/>
          <w:sz w:val="24"/>
          <w:szCs w:val="24"/>
        </w:rPr>
      </w:pPr>
      <w:r>
        <w:rPr>
          <w:sz w:val="24"/>
          <w:szCs w:val="24"/>
        </w:rPr>
        <w:t>The Community of Schools Privacy Protocol (as set out in appendix 1 of the Community of Learning (Schools) Guide for Schools and Kura), which is compliant with the Privacy Act 1993, and the Official Information Act 1982 (sharing of aggregated data), has been adopted by our Kāhui Ako. All participating Boards agree to comply with and to ensure compliance with the privacy protocol when dealing with personal information about leaders, teachers, students’, parents, families, and whānau. The privacy protocol is attached as an appendix (1)</w:t>
      </w:r>
    </w:p>
    <w:p w:rsidR="00737900" w:rsidRDefault="00737900">
      <w:pPr>
        <w:spacing w:after="200"/>
        <w:jc w:val="left"/>
        <w:rPr>
          <w:b/>
          <w:sz w:val="24"/>
          <w:szCs w:val="24"/>
        </w:rPr>
      </w:pPr>
    </w:p>
    <w:p w:rsidR="00737900" w:rsidRDefault="00906440">
      <w:pPr>
        <w:spacing w:after="200"/>
        <w:jc w:val="left"/>
        <w:rPr>
          <w:sz w:val="24"/>
          <w:szCs w:val="24"/>
        </w:rPr>
      </w:pPr>
      <w:r>
        <w:rPr>
          <w:b/>
          <w:sz w:val="24"/>
          <w:szCs w:val="24"/>
        </w:rPr>
        <w:t xml:space="preserve">VARIATIONS </w:t>
      </w:r>
    </w:p>
    <w:p w:rsidR="00737900" w:rsidRDefault="00906440">
      <w:pPr>
        <w:spacing w:after="200"/>
        <w:rPr>
          <w:sz w:val="24"/>
          <w:szCs w:val="24"/>
        </w:rPr>
      </w:pPr>
      <w:r>
        <w:rPr>
          <w:sz w:val="24"/>
          <w:szCs w:val="24"/>
        </w:rPr>
        <w:t xml:space="preserve">We acknowledge that the following must be recorded as an amendment to this Agreement and the Ministry of Education informed as per the following: </w:t>
      </w:r>
    </w:p>
    <w:p w:rsidR="00737900" w:rsidRDefault="00737900">
      <w:pPr>
        <w:spacing w:after="200"/>
        <w:rPr>
          <w:sz w:val="24"/>
          <w:szCs w:val="24"/>
        </w:rPr>
      </w:pPr>
    </w:p>
    <w:p w:rsidR="00737900" w:rsidRDefault="00906440">
      <w:pPr>
        <w:spacing w:after="200"/>
        <w:rPr>
          <w:sz w:val="24"/>
          <w:szCs w:val="24"/>
        </w:rPr>
      </w:pPr>
      <w:r>
        <w:rPr>
          <w:b/>
          <w:sz w:val="24"/>
          <w:szCs w:val="24"/>
        </w:rPr>
        <w:t>a)</w:t>
      </w:r>
      <w:r>
        <w:rPr>
          <w:sz w:val="24"/>
          <w:szCs w:val="24"/>
        </w:rPr>
        <w:t xml:space="preserve"> Change to the composition of this Kāhui Ako: </w:t>
      </w:r>
    </w:p>
    <w:p w:rsidR="00737900" w:rsidRDefault="00906440">
      <w:pPr>
        <w:spacing w:after="200"/>
        <w:ind w:left="720"/>
        <w:rPr>
          <w:sz w:val="24"/>
          <w:szCs w:val="24"/>
        </w:rPr>
      </w:pPr>
      <w:r>
        <w:rPr>
          <w:sz w:val="24"/>
          <w:szCs w:val="24"/>
        </w:rPr>
        <w:lastRenderedPageBreak/>
        <w:t>i) </w:t>
      </w:r>
      <w:r>
        <w:rPr>
          <w:b/>
          <w:sz w:val="24"/>
          <w:szCs w:val="24"/>
        </w:rPr>
        <w:t xml:space="preserve">Joining: </w:t>
      </w:r>
      <w:r>
        <w:rPr>
          <w:sz w:val="24"/>
          <w:szCs w:val="24"/>
        </w:rPr>
        <w:t>Where a kura/school is to join our Kāhui Ako, the Ministry of Education is to be informed of this prior to the change taking effect.</w:t>
      </w:r>
    </w:p>
    <w:p w:rsidR="00737900" w:rsidRDefault="00906440">
      <w:pPr>
        <w:spacing w:after="200"/>
        <w:ind w:left="720"/>
        <w:rPr>
          <w:sz w:val="24"/>
          <w:szCs w:val="24"/>
        </w:rPr>
      </w:pPr>
      <w:r>
        <w:rPr>
          <w:sz w:val="24"/>
          <w:szCs w:val="24"/>
        </w:rPr>
        <w:t xml:space="preserve"> ii) </w:t>
      </w:r>
      <w:r>
        <w:rPr>
          <w:b/>
          <w:sz w:val="24"/>
          <w:szCs w:val="24"/>
        </w:rPr>
        <w:t>Withdrawing</w:t>
      </w:r>
      <w:r>
        <w:rPr>
          <w:sz w:val="24"/>
          <w:szCs w:val="24"/>
        </w:rPr>
        <w:t xml:space="preserve">: Where any Board elects to leave our Kāhui Ako, they will provide notice no later than the end of term two to our Community of Learning and the Ministry of Education. The withdrawal will take effect from the start of the following school year. </w:t>
      </w:r>
    </w:p>
    <w:p w:rsidR="00737900" w:rsidRDefault="00906440">
      <w:pPr>
        <w:spacing w:after="200"/>
        <w:ind w:left="720"/>
        <w:rPr>
          <w:sz w:val="24"/>
          <w:szCs w:val="24"/>
        </w:rPr>
      </w:pPr>
      <w:r>
        <w:rPr>
          <w:i/>
          <w:sz w:val="24"/>
          <w:szCs w:val="24"/>
        </w:rPr>
        <w:t xml:space="preserve">This does not preclude a withdrawing kura/school from participating in another  Kāhui Ako without resourcing during this period of notice. </w:t>
      </w:r>
    </w:p>
    <w:p w:rsidR="00737900" w:rsidRDefault="00737900">
      <w:pPr>
        <w:spacing w:after="200"/>
        <w:rPr>
          <w:b/>
          <w:sz w:val="24"/>
          <w:szCs w:val="24"/>
        </w:rPr>
      </w:pPr>
    </w:p>
    <w:p w:rsidR="00737900" w:rsidRDefault="00737900">
      <w:pPr>
        <w:spacing w:after="200"/>
        <w:rPr>
          <w:b/>
          <w:sz w:val="24"/>
          <w:szCs w:val="24"/>
        </w:rPr>
      </w:pPr>
    </w:p>
    <w:p w:rsidR="00737900" w:rsidRDefault="00737900">
      <w:pPr>
        <w:spacing w:after="200"/>
        <w:rPr>
          <w:b/>
          <w:sz w:val="24"/>
          <w:szCs w:val="24"/>
        </w:rPr>
      </w:pPr>
    </w:p>
    <w:p w:rsidR="00737900" w:rsidRDefault="00737900">
      <w:pPr>
        <w:spacing w:after="200"/>
        <w:rPr>
          <w:b/>
          <w:sz w:val="24"/>
          <w:szCs w:val="24"/>
        </w:rPr>
      </w:pPr>
    </w:p>
    <w:p w:rsidR="00737900" w:rsidRDefault="00906440">
      <w:pPr>
        <w:spacing w:after="200"/>
        <w:rPr>
          <w:sz w:val="24"/>
          <w:szCs w:val="24"/>
        </w:rPr>
      </w:pPr>
      <w:r>
        <w:rPr>
          <w:b/>
          <w:sz w:val="24"/>
          <w:szCs w:val="24"/>
        </w:rPr>
        <w:t>b) We acknowledge that our agreement to clauses A(a)(i) and (ii) have resourcing and employment relations implications for the schools in our Kāhui Ako.</w:t>
      </w:r>
      <w:r>
        <w:rPr>
          <w:sz w:val="24"/>
          <w:szCs w:val="24"/>
        </w:rPr>
        <w:t xml:space="preserve"> </w:t>
      </w:r>
    </w:p>
    <w:p w:rsidR="00737900" w:rsidRDefault="00906440">
      <w:pPr>
        <w:spacing w:after="200"/>
        <w:rPr>
          <w:sz w:val="24"/>
          <w:szCs w:val="24"/>
        </w:rPr>
      </w:pPr>
      <w:r>
        <w:rPr>
          <w:sz w:val="24"/>
          <w:szCs w:val="24"/>
        </w:rPr>
        <w:t xml:space="preserve">Particularly: </w:t>
      </w:r>
    </w:p>
    <w:p w:rsidR="00737900" w:rsidRDefault="00906440">
      <w:pPr>
        <w:numPr>
          <w:ilvl w:val="0"/>
          <w:numId w:val="28"/>
        </w:numPr>
        <w:spacing w:after="200"/>
        <w:rPr>
          <w:sz w:val="24"/>
          <w:szCs w:val="24"/>
        </w:rPr>
      </w:pPr>
      <w:r>
        <w:rPr>
          <w:sz w:val="24"/>
          <w:szCs w:val="24"/>
        </w:rPr>
        <w:t>Where one of the roles is employed by a departing school.</w:t>
      </w:r>
    </w:p>
    <w:p w:rsidR="00737900" w:rsidRDefault="00737900">
      <w:pPr>
        <w:spacing w:line="240" w:lineRule="auto"/>
        <w:ind w:left="1440"/>
        <w:rPr>
          <w:sz w:val="24"/>
          <w:szCs w:val="24"/>
        </w:rPr>
      </w:pPr>
    </w:p>
    <w:p w:rsidR="00737900" w:rsidRDefault="00906440">
      <w:pPr>
        <w:numPr>
          <w:ilvl w:val="0"/>
          <w:numId w:val="28"/>
        </w:numPr>
        <w:spacing w:line="240" w:lineRule="auto"/>
        <w:rPr>
          <w:sz w:val="24"/>
          <w:szCs w:val="24"/>
        </w:rPr>
      </w:pPr>
      <w:r>
        <w:rPr>
          <w:sz w:val="24"/>
          <w:szCs w:val="24"/>
        </w:rPr>
        <w:t xml:space="preserve">Where the departing school is critical to the maintenance of the student pathway within the Kāhui Ako. </w:t>
      </w:r>
    </w:p>
    <w:p w:rsidR="00737900" w:rsidRDefault="00737900">
      <w:pPr>
        <w:spacing w:after="200"/>
        <w:rPr>
          <w:b/>
          <w:sz w:val="24"/>
          <w:szCs w:val="24"/>
        </w:rPr>
      </w:pPr>
    </w:p>
    <w:p w:rsidR="00737900" w:rsidRDefault="00906440">
      <w:pPr>
        <w:spacing w:after="200"/>
        <w:rPr>
          <w:b/>
          <w:sz w:val="24"/>
          <w:szCs w:val="24"/>
        </w:rPr>
      </w:pPr>
      <w:r>
        <w:rPr>
          <w:b/>
          <w:sz w:val="24"/>
          <w:szCs w:val="24"/>
        </w:rPr>
        <w:t xml:space="preserve">c) Changes to the composition of our Kāhui Ako  will require: </w:t>
      </w:r>
    </w:p>
    <w:p w:rsidR="00737900" w:rsidRDefault="00906440">
      <w:pPr>
        <w:numPr>
          <w:ilvl w:val="0"/>
          <w:numId w:val="17"/>
        </w:numPr>
        <w:spacing w:line="240" w:lineRule="auto"/>
        <w:rPr>
          <w:sz w:val="24"/>
          <w:szCs w:val="24"/>
        </w:rPr>
      </w:pPr>
      <w:r>
        <w:rPr>
          <w:sz w:val="24"/>
          <w:szCs w:val="24"/>
        </w:rPr>
        <w:t xml:space="preserve">Approval by the Ministry of Education. </w:t>
      </w:r>
    </w:p>
    <w:p w:rsidR="00737900" w:rsidRDefault="00737900">
      <w:pPr>
        <w:spacing w:line="240" w:lineRule="auto"/>
        <w:ind w:left="720"/>
        <w:rPr>
          <w:sz w:val="24"/>
          <w:szCs w:val="24"/>
        </w:rPr>
      </w:pPr>
    </w:p>
    <w:p w:rsidR="00737900" w:rsidRDefault="00906440">
      <w:pPr>
        <w:spacing w:line="240" w:lineRule="auto"/>
        <w:ind w:left="720"/>
        <w:rPr>
          <w:sz w:val="24"/>
          <w:szCs w:val="24"/>
        </w:rPr>
      </w:pPr>
      <w:r>
        <w:rPr>
          <w:sz w:val="24"/>
          <w:szCs w:val="24"/>
        </w:rPr>
        <w:t xml:space="preserve">ii)   Amendment to the list of signatories to this Agreement. </w:t>
      </w:r>
    </w:p>
    <w:p w:rsidR="00737900" w:rsidRDefault="00737900">
      <w:pPr>
        <w:spacing w:line="240" w:lineRule="auto"/>
        <w:rPr>
          <w:sz w:val="24"/>
          <w:szCs w:val="24"/>
        </w:rPr>
      </w:pPr>
    </w:p>
    <w:p w:rsidR="00737900" w:rsidRDefault="00906440">
      <w:pPr>
        <w:spacing w:after="200"/>
        <w:rPr>
          <w:sz w:val="24"/>
          <w:szCs w:val="24"/>
        </w:rPr>
      </w:pPr>
      <w:r>
        <w:rPr>
          <w:sz w:val="24"/>
          <w:szCs w:val="24"/>
        </w:rPr>
        <w:t xml:space="preserve">d) </w:t>
      </w:r>
      <w:r>
        <w:rPr>
          <w:b/>
          <w:sz w:val="24"/>
          <w:szCs w:val="24"/>
        </w:rPr>
        <w:t>Disestablishment of the Community of Learning:</w:t>
      </w:r>
      <w:r>
        <w:rPr>
          <w:sz w:val="24"/>
          <w:szCs w:val="24"/>
        </w:rPr>
        <w:t xml:space="preserve"> </w:t>
      </w:r>
    </w:p>
    <w:p w:rsidR="00737900" w:rsidRDefault="00906440">
      <w:pPr>
        <w:spacing w:after="200"/>
        <w:ind w:left="720"/>
        <w:rPr>
          <w:sz w:val="24"/>
          <w:szCs w:val="24"/>
        </w:rPr>
      </w:pPr>
      <w:r>
        <w:rPr>
          <w:sz w:val="24"/>
          <w:szCs w:val="24"/>
        </w:rPr>
        <w:t>If prior to the termination date of this agreement, our Kāhui Ako determines to disestablish, we will notify the Ministry of Education of this intent immediately. We acknowledge the same conditions as in clause (A)(a)(ii) ‘Withdrawing’ apply to disestablishment.</w:t>
      </w: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906440">
      <w:pPr>
        <w:widowControl w:val="0"/>
        <w:spacing w:line="240" w:lineRule="auto"/>
        <w:rPr>
          <w:b/>
          <w:sz w:val="24"/>
          <w:szCs w:val="24"/>
          <w:u w:val="single"/>
        </w:rPr>
      </w:pPr>
      <w:r>
        <w:rPr>
          <w:b/>
          <w:noProof/>
          <w:sz w:val="24"/>
          <w:szCs w:val="24"/>
          <w:u w:val="single"/>
        </w:rPr>
        <w:lastRenderedPageBreak/>
        <w:drawing>
          <wp:inline distT="114300" distB="114300" distL="114300" distR="114300">
            <wp:extent cx="5734050" cy="8838248"/>
            <wp:effectExtent l="25400" t="25400" r="25400" b="25400"/>
            <wp:docPr id="5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2"/>
                    <a:srcRect/>
                    <a:stretch>
                      <a:fillRect/>
                    </a:stretch>
                  </pic:blipFill>
                  <pic:spPr>
                    <a:xfrm>
                      <a:off x="0" y="0"/>
                      <a:ext cx="5734050" cy="8838248"/>
                    </a:xfrm>
                    <a:prstGeom prst="rect">
                      <a:avLst/>
                    </a:prstGeom>
                    <a:ln w="25400">
                      <a:solidFill>
                        <a:srgbClr val="000000"/>
                      </a:solidFill>
                      <a:prstDash val="solid"/>
                    </a:ln>
                  </pic:spPr>
                </pic:pic>
              </a:graphicData>
            </a:graphic>
          </wp:inline>
        </w:drawing>
      </w: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906440">
      <w:pPr>
        <w:widowControl w:val="0"/>
        <w:spacing w:line="240" w:lineRule="auto"/>
        <w:rPr>
          <w:b/>
          <w:sz w:val="24"/>
          <w:szCs w:val="24"/>
          <w:u w:val="single"/>
        </w:rPr>
      </w:pPr>
      <w:r>
        <w:rPr>
          <w:b/>
          <w:sz w:val="24"/>
          <w:szCs w:val="24"/>
          <w:u w:val="single"/>
        </w:rPr>
        <w:t>APPENDIX</w:t>
      </w:r>
    </w:p>
    <w:p w:rsidR="00737900" w:rsidRDefault="00737900">
      <w:pPr>
        <w:widowControl w:val="0"/>
        <w:spacing w:line="240" w:lineRule="auto"/>
        <w:rPr>
          <w:b/>
          <w:sz w:val="24"/>
          <w:szCs w:val="24"/>
          <w:u w:val="single"/>
        </w:rPr>
      </w:pPr>
    </w:p>
    <w:p w:rsidR="00737900" w:rsidRDefault="00906440">
      <w:pPr>
        <w:widowControl w:val="0"/>
        <w:numPr>
          <w:ilvl w:val="0"/>
          <w:numId w:val="34"/>
        </w:numPr>
        <w:spacing w:line="240" w:lineRule="auto"/>
        <w:rPr>
          <w:sz w:val="24"/>
          <w:szCs w:val="24"/>
        </w:rPr>
      </w:pPr>
      <w:r>
        <w:rPr>
          <w:sz w:val="24"/>
          <w:szCs w:val="24"/>
        </w:rPr>
        <w:lastRenderedPageBreak/>
        <w:t>Working Together Overview/Structure for Working Together Learning Partnership/Working Together Implementation</w:t>
      </w:r>
    </w:p>
    <w:p w:rsidR="00737900" w:rsidRDefault="00906440">
      <w:pPr>
        <w:widowControl w:val="0"/>
        <w:spacing w:line="240" w:lineRule="auto"/>
        <w:rPr>
          <w:sz w:val="24"/>
          <w:szCs w:val="24"/>
        </w:rPr>
      </w:pPr>
      <w:r>
        <w:rPr>
          <w:noProof/>
        </w:rPr>
        <w:drawing>
          <wp:anchor distT="114300" distB="114300" distL="114300" distR="114300" simplePos="0" relativeHeight="251688960" behindDoc="0" locked="0" layoutInCell="1" hidden="0" allowOverlap="1">
            <wp:simplePos x="0" y="0"/>
            <wp:positionH relativeFrom="column">
              <wp:posOffset>142875</wp:posOffset>
            </wp:positionH>
            <wp:positionV relativeFrom="paragraph">
              <wp:posOffset>295275</wp:posOffset>
            </wp:positionV>
            <wp:extent cx="5233988" cy="1952625"/>
            <wp:effectExtent l="25400" t="25400" r="25400" b="25400"/>
            <wp:wrapSquare wrapText="bothSides" distT="114300" distB="114300" distL="114300" distR="114300"/>
            <wp:docPr id="5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73"/>
                    <a:srcRect t="916" r="-1917" b="916"/>
                    <a:stretch>
                      <a:fillRect/>
                    </a:stretch>
                  </pic:blipFill>
                  <pic:spPr>
                    <a:xfrm>
                      <a:off x="0" y="0"/>
                      <a:ext cx="5233988" cy="1952625"/>
                    </a:xfrm>
                    <a:prstGeom prst="rect">
                      <a:avLst/>
                    </a:prstGeom>
                    <a:ln w="25400">
                      <a:solidFill>
                        <a:srgbClr val="000000"/>
                      </a:solidFill>
                      <a:prstDash val="solid"/>
                    </a:ln>
                  </pic:spPr>
                </pic:pic>
              </a:graphicData>
            </a:graphic>
          </wp:anchor>
        </w:drawing>
      </w:r>
    </w:p>
    <w:p w:rsidR="00737900" w:rsidRDefault="00737900">
      <w:pPr>
        <w:widowControl w:val="0"/>
        <w:spacing w:line="240" w:lineRule="auto"/>
        <w:rPr>
          <w:sz w:val="24"/>
          <w:szCs w:val="24"/>
        </w:rPr>
      </w:pPr>
    </w:p>
    <w:p w:rsidR="00737900" w:rsidRDefault="00737900">
      <w:pPr>
        <w:widowControl w:val="0"/>
        <w:spacing w:line="240" w:lineRule="auto"/>
        <w:rPr>
          <w:sz w:val="24"/>
          <w:szCs w:val="24"/>
        </w:rPr>
      </w:pPr>
    </w:p>
    <w:p w:rsidR="00737900" w:rsidRDefault="00906440">
      <w:pPr>
        <w:widowControl w:val="0"/>
        <w:numPr>
          <w:ilvl w:val="0"/>
          <w:numId w:val="34"/>
        </w:numPr>
        <w:spacing w:line="240" w:lineRule="auto"/>
        <w:rPr>
          <w:sz w:val="24"/>
          <w:szCs w:val="24"/>
        </w:rPr>
      </w:pPr>
      <w:r>
        <w:rPr>
          <w:sz w:val="24"/>
          <w:szCs w:val="24"/>
        </w:rPr>
        <w:t xml:space="preserve">Well Being Models Sir Mason Durie’s Whare Tapawha  and Karl Endemann’s Fonofale </w:t>
      </w:r>
    </w:p>
    <w:p w:rsidR="00737900" w:rsidRDefault="00906440">
      <w:pPr>
        <w:widowControl w:val="0"/>
        <w:spacing w:line="240" w:lineRule="auto"/>
        <w:rPr>
          <w:sz w:val="24"/>
          <w:szCs w:val="24"/>
        </w:rPr>
      </w:pPr>
      <w:r>
        <w:rPr>
          <w:noProof/>
        </w:rPr>
        <w:drawing>
          <wp:anchor distT="114300" distB="114300" distL="114300" distR="114300" simplePos="0" relativeHeight="251689984" behindDoc="0" locked="0" layoutInCell="1" hidden="0" allowOverlap="1">
            <wp:simplePos x="0" y="0"/>
            <wp:positionH relativeFrom="column">
              <wp:posOffset>142875</wp:posOffset>
            </wp:positionH>
            <wp:positionV relativeFrom="paragraph">
              <wp:posOffset>228600</wp:posOffset>
            </wp:positionV>
            <wp:extent cx="5253038" cy="1897930"/>
            <wp:effectExtent l="25400" t="25400" r="25400" b="25400"/>
            <wp:wrapSquare wrapText="bothSides" distT="114300" distB="114300" distL="114300" distR="114300"/>
            <wp:docPr id="58"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74"/>
                    <a:srcRect/>
                    <a:stretch>
                      <a:fillRect/>
                    </a:stretch>
                  </pic:blipFill>
                  <pic:spPr>
                    <a:xfrm>
                      <a:off x="0" y="0"/>
                      <a:ext cx="5253038" cy="1897930"/>
                    </a:xfrm>
                    <a:prstGeom prst="rect">
                      <a:avLst/>
                    </a:prstGeom>
                    <a:ln w="25400">
                      <a:solidFill>
                        <a:srgbClr val="000000"/>
                      </a:solidFill>
                      <a:prstDash val="solid"/>
                    </a:ln>
                  </pic:spPr>
                </pic:pic>
              </a:graphicData>
            </a:graphic>
          </wp:anchor>
        </w:drawing>
      </w:r>
    </w:p>
    <w:p w:rsidR="00737900" w:rsidRDefault="00737900">
      <w:pPr>
        <w:widowControl w:val="0"/>
        <w:spacing w:line="240" w:lineRule="auto"/>
        <w:rPr>
          <w:sz w:val="24"/>
          <w:szCs w:val="24"/>
        </w:rPr>
      </w:pPr>
    </w:p>
    <w:p w:rsidR="00737900" w:rsidRDefault="00737900">
      <w:pPr>
        <w:widowControl w:val="0"/>
        <w:spacing w:line="240" w:lineRule="auto"/>
        <w:rPr>
          <w:sz w:val="24"/>
          <w:szCs w:val="24"/>
        </w:rPr>
      </w:pPr>
    </w:p>
    <w:p w:rsidR="00737900" w:rsidRDefault="00737900">
      <w:pPr>
        <w:widowControl w:val="0"/>
        <w:spacing w:line="240" w:lineRule="auto"/>
        <w:rPr>
          <w:sz w:val="24"/>
          <w:szCs w:val="24"/>
        </w:rPr>
      </w:pPr>
    </w:p>
    <w:p w:rsidR="00737900" w:rsidRDefault="00737900">
      <w:pPr>
        <w:widowControl w:val="0"/>
        <w:spacing w:line="240" w:lineRule="auto"/>
        <w:rPr>
          <w:sz w:val="24"/>
          <w:szCs w:val="24"/>
        </w:rPr>
      </w:pPr>
    </w:p>
    <w:p w:rsidR="00737900" w:rsidRDefault="00737900">
      <w:pPr>
        <w:widowControl w:val="0"/>
        <w:spacing w:line="240" w:lineRule="auto"/>
        <w:rPr>
          <w:sz w:val="24"/>
          <w:szCs w:val="24"/>
        </w:rPr>
      </w:pPr>
    </w:p>
    <w:p w:rsidR="00737900" w:rsidRDefault="00737900">
      <w:pPr>
        <w:widowControl w:val="0"/>
        <w:spacing w:line="240" w:lineRule="auto"/>
        <w:ind w:left="720"/>
        <w:rPr>
          <w:sz w:val="24"/>
          <w:szCs w:val="24"/>
        </w:rPr>
      </w:pPr>
    </w:p>
    <w:p w:rsidR="00737900" w:rsidRDefault="00906440">
      <w:pPr>
        <w:widowControl w:val="0"/>
        <w:numPr>
          <w:ilvl w:val="0"/>
          <w:numId w:val="34"/>
        </w:numPr>
        <w:spacing w:line="240" w:lineRule="auto"/>
        <w:rPr>
          <w:sz w:val="24"/>
          <w:szCs w:val="24"/>
        </w:rPr>
      </w:pPr>
      <w:r>
        <w:rPr>
          <w:sz w:val="24"/>
          <w:szCs w:val="24"/>
        </w:rPr>
        <w:t>Learner Agency (iv)</w:t>
      </w:r>
    </w:p>
    <w:p w:rsidR="00737900" w:rsidRDefault="00906440">
      <w:pPr>
        <w:widowControl w:val="0"/>
        <w:spacing w:line="240" w:lineRule="auto"/>
        <w:rPr>
          <w:b/>
          <w:sz w:val="24"/>
          <w:szCs w:val="24"/>
        </w:rPr>
      </w:pPr>
      <w:r>
        <w:rPr>
          <w:noProof/>
        </w:rPr>
        <w:lastRenderedPageBreak/>
        <w:drawing>
          <wp:anchor distT="114300" distB="114300" distL="114300" distR="114300" simplePos="0" relativeHeight="251691008" behindDoc="0" locked="0" layoutInCell="1" hidden="0" allowOverlap="1">
            <wp:simplePos x="0" y="0"/>
            <wp:positionH relativeFrom="column">
              <wp:posOffset>161925</wp:posOffset>
            </wp:positionH>
            <wp:positionV relativeFrom="paragraph">
              <wp:posOffset>171450</wp:posOffset>
            </wp:positionV>
            <wp:extent cx="5248275" cy="2009775"/>
            <wp:effectExtent l="25400" t="25400" r="25400" b="25400"/>
            <wp:wrapSquare wrapText="bothSides" distT="114300" distB="114300" distL="114300" distR="114300"/>
            <wp:docPr id="5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75"/>
                    <a:srcRect/>
                    <a:stretch>
                      <a:fillRect/>
                    </a:stretch>
                  </pic:blipFill>
                  <pic:spPr>
                    <a:xfrm>
                      <a:off x="0" y="0"/>
                      <a:ext cx="5248275" cy="2009775"/>
                    </a:xfrm>
                    <a:prstGeom prst="rect">
                      <a:avLst/>
                    </a:prstGeom>
                    <a:ln w="25400">
                      <a:solidFill>
                        <a:srgbClr val="000000"/>
                      </a:solidFill>
                      <a:prstDash val="solid"/>
                    </a:ln>
                  </pic:spPr>
                </pic:pic>
              </a:graphicData>
            </a:graphic>
          </wp:anchor>
        </w:drawing>
      </w:r>
    </w:p>
    <w:p w:rsidR="00737900" w:rsidRDefault="00737900">
      <w:pPr>
        <w:widowControl w:val="0"/>
        <w:spacing w:line="240" w:lineRule="auto"/>
        <w:rPr>
          <w:b/>
          <w:sz w:val="24"/>
          <w:szCs w:val="24"/>
        </w:rPr>
      </w:pPr>
    </w:p>
    <w:p w:rsidR="00737900" w:rsidRDefault="00906440">
      <w:pPr>
        <w:widowControl w:val="0"/>
        <w:spacing w:line="240" w:lineRule="auto"/>
        <w:rPr>
          <w:b/>
          <w:sz w:val="24"/>
          <w:szCs w:val="24"/>
          <w:u w:val="single"/>
        </w:rPr>
      </w:pPr>
      <w:r>
        <w:rPr>
          <w:b/>
          <w:sz w:val="24"/>
          <w:szCs w:val="24"/>
          <w:u w:val="single"/>
        </w:rPr>
        <w:t xml:space="preserve"> </w:t>
      </w: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jc w:val="left"/>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737900">
      <w:pPr>
        <w:widowControl w:val="0"/>
        <w:spacing w:line="240" w:lineRule="auto"/>
        <w:rPr>
          <w:b/>
          <w:sz w:val="24"/>
          <w:szCs w:val="24"/>
          <w:u w:val="single"/>
        </w:rPr>
      </w:pPr>
    </w:p>
    <w:p w:rsidR="00737900" w:rsidRDefault="00906440">
      <w:pPr>
        <w:widowControl w:val="0"/>
        <w:spacing w:line="240" w:lineRule="auto"/>
        <w:rPr>
          <w:b/>
          <w:sz w:val="24"/>
          <w:szCs w:val="24"/>
          <w:u w:val="single"/>
        </w:rPr>
      </w:pPr>
      <w:r>
        <w:rPr>
          <w:b/>
          <w:sz w:val="24"/>
          <w:szCs w:val="24"/>
          <w:u w:val="single"/>
        </w:rPr>
        <w:t xml:space="preserve">Working Together </w:t>
      </w:r>
    </w:p>
    <w:p w:rsidR="00737900" w:rsidRDefault="00906440">
      <w:pPr>
        <w:widowControl w:val="0"/>
        <w:spacing w:line="240" w:lineRule="auto"/>
        <w:rPr>
          <w:b/>
          <w:sz w:val="24"/>
          <w:szCs w:val="24"/>
        </w:rPr>
      </w:pPr>
      <w:r>
        <w:rPr>
          <w:b/>
          <w:sz w:val="24"/>
          <w:szCs w:val="24"/>
        </w:rPr>
        <w:t>( Learning Partnership in Action)</w:t>
      </w:r>
    </w:p>
    <w:p w:rsidR="00737900" w:rsidRDefault="00906440">
      <w:pPr>
        <w:widowControl w:val="0"/>
        <w:spacing w:line="240" w:lineRule="auto"/>
        <w:rPr>
          <w:sz w:val="24"/>
          <w:szCs w:val="24"/>
        </w:rPr>
      </w:pPr>
      <w:r>
        <w:rPr>
          <w:sz w:val="24"/>
          <w:szCs w:val="24"/>
        </w:rPr>
        <w:t>Working Together is a home-school learning partnership that seeks to accelerate learning progress and achievement for Flat Bush School students in their first 40 weeks at school.</w:t>
      </w:r>
    </w:p>
    <w:p w:rsidR="00737900" w:rsidRDefault="00906440">
      <w:pPr>
        <w:widowControl w:val="0"/>
        <w:spacing w:line="240" w:lineRule="auto"/>
        <w:rPr>
          <w:sz w:val="24"/>
          <w:szCs w:val="24"/>
        </w:rPr>
      </w:pPr>
      <w:r>
        <w:rPr>
          <w:sz w:val="24"/>
          <w:szCs w:val="24"/>
        </w:rPr>
        <w:t>It seeks to foster the active engagement of whānau in learning partnerships.</w:t>
      </w:r>
    </w:p>
    <w:p w:rsidR="00737900" w:rsidRDefault="00737900">
      <w:pPr>
        <w:widowControl w:val="0"/>
        <w:spacing w:line="240" w:lineRule="auto"/>
        <w:rPr>
          <w:sz w:val="24"/>
          <w:szCs w:val="24"/>
        </w:rPr>
      </w:pPr>
    </w:p>
    <w:p w:rsidR="00737900" w:rsidRDefault="00906440">
      <w:pPr>
        <w:widowControl w:val="0"/>
        <w:spacing w:line="240" w:lineRule="auto"/>
        <w:rPr>
          <w:sz w:val="24"/>
          <w:szCs w:val="24"/>
        </w:rPr>
      </w:pPr>
      <w:r>
        <w:rPr>
          <w:sz w:val="24"/>
          <w:szCs w:val="24"/>
        </w:rPr>
        <w:t>Whānau work with a coordinator to develop the knowledge necessary for them to support the development of core skills in their children. They are provided with tools to support learning with their children.</w:t>
      </w:r>
    </w:p>
    <w:p w:rsidR="00737900" w:rsidRDefault="00737900">
      <w:pPr>
        <w:widowControl w:val="0"/>
        <w:spacing w:line="240" w:lineRule="auto"/>
        <w:rPr>
          <w:sz w:val="24"/>
          <w:szCs w:val="24"/>
        </w:rPr>
      </w:pPr>
    </w:p>
    <w:p w:rsidR="00737900" w:rsidRDefault="00906440">
      <w:pPr>
        <w:widowControl w:val="0"/>
        <w:spacing w:line="240" w:lineRule="auto"/>
        <w:rPr>
          <w:color w:val="4A86E8"/>
          <w:sz w:val="24"/>
          <w:szCs w:val="24"/>
        </w:rPr>
      </w:pPr>
      <w:r>
        <w:rPr>
          <w:sz w:val="24"/>
          <w:szCs w:val="24"/>
        </w:rPr>
        <w:t>Working Together at Flat Bush School has been adapted from the Mutukaroa project which is underpinned by the findings of the Best Evidence Synthesis</w:t>
      </w:r>
      <w:r>
        <w:rPr>
          <w:color w:val="4A86E8"/>
          <w:sz w:val="24"/>
          <w:szCs w:val="24"/>
        </w:rPr>
        <w:t xml:space="preserve"> </w:t>
      </w:r>
      <w:hyperlink r:id="rId76">
        <w:r>
          <w:rPr>
            <w:i/>
            <w:color w:val="4A86E8"/>
            <w:sz w:val="24"/>
            <w:szCs w:val="24"/>
            <w:u w:val="single"/>
          </w:rPr>
          <w:t>The Complexity of Community and Family Influences in Children’s Achievement in New Zealand</w:t>
        </w:r>
      </w:hyperlink>
      <w:r>
        <w:rPr>
          <w:color w:val="4A86E8"/>
          <w:sz w:val="24"/>
          <w:szCs w:val="24"/>
        </w:rPr>
        <w:t xml:space="preserve"> .</w:t>
      </w:r>
    </w:p>
    <w:p w:rsidR="00737900" w:rsidRDefault="00906440">
      <w:pPr>
        <w:widowControl w:val="0"/>
        <w:spacing w:line="240" w:lineRule="auto"/>
        <w:rPr>
          <w:sz w:val="24"/>
          <w:szCs w:val="24"/>
        </w:rPr>
      </w:pPr>
      <w:r>
        <w:rPr>
          <w:sz w:val="24"/>
          <w:szCs w:val="24"/>
        </w:rPr>
        <w:t xml:space="preserve"> </w:t>
      </w:r>
    </w:p>
    <w:p w:rsidR="00737900" w:rsidRDefault="00906440">
      <w:pPr>
        <w:widowControl w:val="0"/>
        <w:spacing w:line="240" w:lineRule="auto"/>
        <w:rPr>
          <w:sz w:val="24"/>
          <w:szCs w:val="24"/>
        </w:rPr>
      </w:pPr>
      <w:r>
        <w:rPr>
          <w:sz w:val="24"/>
          <w:szCs w:val="24"/>
        </w:rPr>
        <w:t>Originally developed at Sylvia Park School, the Mutukaroa approach is designed to foster the development of fully engaged whānau who understand assessment.</w:t>
      </w:r>
    </w:p>
    <w:p w:rsidR="00737900" w:rsidRDefault="00737900">
      <w:pPr>
        <w:widowControl w:val="0"/>
        <w:spacing w:line="240" w:lineRule="auto"/>
        <w:rPr>
          <w:sz w:val="24"/>
          <w:szCs w:val="24"/>
        </w:rPr>
      </w:pPr>
    </w:p>
    <w:p w:rsidR="00737900" w:rsidRDefault="00906440">
      <w:pPr>
        <w:widowControl w:val="0"/>
        <w:spacing w:line="240" w:lineRule="auto"/>
        <w:rPr>
          <w:b/>
          <w:color w:val="4A86E8"/>
          <w:sz w:val="24"/>
          <w:szCs w:val="24"/>
        </w:rPr>
      </w:pPr>
      <w:r>
        <w:rPr>
          <w:b/>
          <w:sz w:val="24"/>
          <w:szCs w:val="24"/>
          <w:u w:val="single"/>
        </w:rPr>
        <w:t xml:space="preserve">Key components </w:t>
      </w:r>
      <w:r>
        <w:rPr>
          <w:b/>
          <w:sz w:val="24"/>
          <w:szCs w:val="24"/>
        </w:rPr>
        <w:t xml:space="preserve">(How Working Together works) </w:t>
      </w:r>
      <w:hyperlink r:id="rId77" w:anchor="slide=id.g4288e2af6d_0_1093">
        <w:r>
          <w:rPr>
            <w:color w:val="4A86E8"/>
            <w:sz w:val="24"/>
            <w:szCs w:val="24"/>
            <w:u w:val="single"/>
          </w:rPr>
          <w:t>Working Together</w:t>
        </w:r>
      </w:hyperlink>
    </w:p>
    <w:p w:rsidR="00737900" w:rsidRDefault="00737900">
      <w:pPr>
        <w:widowControl w:val="0"/>
        <w:spacing w:line="240" w:lineRule="auto"/>
        <w:rPr>
          <w:sz w:val="24"/>
          <w:szCs w:val="24"/>
        </w:rPr>
      </w:pPr>
    </w:p>
    <w:p w:rsidR="00737900" w:rsidRDefault="00906440">
      <w:pPr>
        <w:widowControl w:val="0"/>
        <w:spacing w:line="240" w:lineRule="auto"/>
        <w:rPr>
          <w:sz w:val="24"/>
          <w:szCs w:val="24"/>
        </w:rPr>
      </w:pPr>
      <w:r>
        <w:rPr>
          <w:sz w:val="24"/>
          <w:szCs w:val="24"/>
        </w:rPr>
        <w:t>Learners are assessed on school entry at 5 years old then again at 5 ½ years, 6 with the intention of tracking progress during their time at school. At each stage of the assessment process the coordinator reviews the data, discusses any issues with the teacher, and agrees the next steps in the child’s learning journey.</w:t>
      </w:r>
    </w:p>
    <w:p w:rsidR="00737900" w:rsidRDefault="00737900">
      <w:pPr>
        <w:widowControl w:val="0"/>
        <w:spacing w:line="240" w:lineRule="auto"/>
        <w:rPr>
          <w:sz w:val="24"/>
          <w:szCs w:val="24"/>
        </w:rPr>
      </w:pPr>
    </w:p>
    <w:p w:rsidR="00737900" w:rsidRDefault="00906440">
      <w:pPr>
        <w:widowControl w:val="0"/>
        <w:spacing w:line="240" w:lineRule="auto"/>
        <w:rPr>
          <w:b/>
          <w:sz w:val="24"/>
          <w:szCs w:val="24"/>
        </w:rPr>
      </w:pPr>
      <w:r>
        <w:rPr>
          <w:sz w:val="24"/>
          <w:szCs w:val="24"/>
        </w:rPr>
        <w:t>Next steps complement and support what teachers are doing in the classroom. Whānau are invited to a 45 minute – 1 hour meeting with the coordinator to discuss the assessment data and learning targets.  The coordinator utilises a learning framework and tool set to offer whānau structured and specific advice about how to support their child’s learning.</w:t>
      </w:r>
    </w:p>
    <w:p w:rsidR="00737900" w:rsidRDefault="00737900">
      <w:pPr>
        <w:widowControl w:val="0"/>
        <w:spacing w:line="240" w:lineRule="auto"/>
        <w:rPr>
          <w:b/>
          <w:sz w:val="24"/>
          <w:szCs w:val="24"/>
        </w:rPr>
      </w:pPr>
    </w:p>
    <w:p w:rsidR="00737900" w:rsidRDefault="00906440">
      <w:pPr>
        <w:widowControl w:val="0"/>
        <w:spacing w:line="240" w:lineRule="auto"/>
        <w:rPr>
          <w:sz w:val="24"/>
          <w:szCs w:val="24"/>
        </w:rPr>
      </w:pPr>
      <w:r>
        <w:rPr>
          <w:b/>
          <w:sz w:val="24"/>
          <w:szCs w:val="24"/>
        </w:rPr>
        <w:t>Structure for Learning Partnership</w:t>
      </w:r>
    </w:p>
    <w:p w:rsidR="00737900" w:rsidRDefault="00906440">
      <w:pPr>
        <w:widowControl w:val="0"/>
        <w:spacing w:line="240" w:lineRule="auto"/>
        <w:rPr>
          <w:b/>
          <w:sz w:val="24"/>
          <w:szCs w:val="24"/>
        </w:rPr>
      </w:pPr>
      <w:r>
        <w:rPr>
          <w:sz w:val="24"/>
          <w:szCs w:val="24"/>
          <w:highlight w:val="white"/>
        </w:rPr>
        <w:t>We will appoint an Across School Leader to drive this initiative. Their role will include leading the team of Within School Leaders who will drive WT in their centres/schools. Support via Coaching and Mentoring for our ASL/WSL will be provided by our expert partner Dr Jan Robertson</w:t>
      </w:r>
      <w:r>
        <w:rPr>
          <w:noProof/>
        </w:rPr>
        <w:drawing>
          <wp:anchor distT="114300" distB="114300" distL="114300" distR="114300" simplePos="0" relativeHeight="251692032" behindDoc="0" locked="0" layoutInCell="1" hidden="0" allowOverlap="1">
            <wp:simplePos x="0" y="0"/>
            <wp:positionH relativeFrom="column">
              <wp:posOffset>819150</wp:posOffset>
            </wp:positionH>
            <wp:positionV relativeFrom="paragraph">
              <wp:posOffset>733425</wp:posOffset>
            </wp:positionV>
            <wp:extent cx="4090988" cy="2368849"/>
            <wp:effectExtent l="0" t="0" r="0" b="0"/>
            <wp:wrapSquare wrapText="bothSides" distT="114300" distB="114300" distL="114300" distR="114300"/>
            <wp:docPr id="6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8"/>
                    <a:srcRect/>
                    <a:stretch>
                      <a:fillRect/>
                    </a:stretch>
                  </pic:blipFill>
                  <pic:spPr>
                    <a:xfrm>
                      <a:off x="0" y="0"/>
                      <a:ext cx="4090988" cy="2368849"/>
                    </a:xfrm>
                    <a:prstGeom prst="rect">
                      <a:avLst/>
                    </a:prstGeom>
                    <a:ln/>
                  </pic:spPr>
                </pic:pic>
              </a:graphicData>
            </a:graphic>
          </wp:anchor>
        </w:drawing>
      </w:r>
    </w:p>
    <w:p w:rsidR="00737900" w:rsidRDefault="00737900">
      <w:pPr>
        <w:widowControl w:val="0"/>
        <w:spacing w:line="240" w:lineRule="auto"/>
        <w:rPr>
          <w:b/>
          <w:sz w:val="24"/>
          <w:szCs w:val="24"/>
        </w:rPr>
      </w:pPr>
    </w:p>
    <w:p w:rsidR="00737900" w:rsidRDefault="00737900">
      <w:pPr>
        <w:widowControl w:val="0"/>
        <w:spacing w:line="240" w:lineRule="auto"/>
        <w:rPr>
          <w:b/>
          <w:sz w:val="24"/>
          <w:szCs w:val="24"/>
        </w:rPr>
      </w:pPr>
    </w:p>
    <w:p w:rsidR="00737900" w:rsidRDefault="00737900">
      <w:pPr>
        <w:widowControl w:val="0"/>
        <w:spacing w:line="240" w:lineRule="auto"/>
        <w:rPr>
          <w:b/>
          <w:sz w:val="24"/>
          <w:szCs w:val="24"/>
        </w:rPr>
      </w:pPr>
    </w:p>
    <w:p w:rsidR="00737900" w:rsidRDefault="00737900">
      <w:pPr>
        <w:widowControl w:val="0"/>
        <w:spacing w:line="240" w:lineRule="auto"/>
        <w:rPr>
          <w:b/>
          <w:sz w:val="24"/>
          <w:szCs w:val="24"/>
        </w:rPr>
      </w:pPr>
    </w:p>
    <w:p w:rsidR="00737900" w:rsidRDefault="00737900">
      <w:pPr>
        <w:widowControl w:val="0"/>
        <w:spacing w:line="240" w:lineRule="auto"/>
        <w:rPr>
          <w:b/>
          <w:sz w:val="24"/>
          <w:szCs w:val="24"/>
        </w:rPr>
      </w:pPr>
    </w:p>
    <w:p w:rsidR="00737900" w:rsidRDefault="00737900">
      <w:pPr>
        <w:widowControl w:val="0"/>
        <w:spacing w:line="240" w:lineRule="auto"/>
        <w:rPr>
          <w:b/>
          <w:sz w:val="24"/>
          <w:szCs w:val="24"/>
        </w:rPr>
      </w:pPr>
    </w:p>
    <w:p w:rsidR="00737900" w:rsidRDefault="00737900">
      <w:pPr>
        <w:widowControl w:val="0"/>
        <w:spacing w:line="240" w:lineRule="auto"/>
        <w:rPr>
          <w:b/>
          <w:sz w:val="24"/>
          <w:szCs w:val="24"/>
        </w:rPr>
      </w:pPr>
    </w:p>
    <w:p w:rsidR="00737900" w:rsidRDefault="00737900">
      <w:pPr>
        <w:widowControl w:val="0"/>
        <w:spacing w:line="240" w:lineRule="auto"/>
        <w:rPr>
          <w:b/>
          <w:sz w:val="24"/>
          <w:szCs w:val="24"/>
        </w:rPr>
      </w:pPr>
    </w:p>
    <w:p w:rsidR="00737900" w:rsidRDefault="00737900">
      <w:pPr>
        <w:widowControl w:val="0"/>
        <w:spacing w:line="240" w:lineRule="auto"/>
        <w:rPr>
          <w:b/>
          <w:sz w:val="24"/>
          <w:szCs w:val="24"/>
        </w:rPr>
      </w:pPr>
    </w:p>
    <w:p w:rsidR="00737900" w:rsidRDefault="00737900">
      <w:pPr>
        <w:rPr>
          <w:b/>
          <w:sz w:val="24"/>
          <w:szCs w:val="24"/>
        </w:rPr>
      </w:pPr>
    </w:p>
    <w:p w:rsidR="00737900" w:rsidRDefault="00737900">
      <w:pPr>
        <w:spacing w:after="200" w:line="240" w:lineRule="auto"/>
        <w:rPr>
          <w:b/>
          <w:sz w:val="24"/>
          <w:szCs w:val="24"/>
        </w:rPr>
      </w:pPr>
    </w:p>
    <w:p w:rsidR="00737900" w:rsidRDefault="00737900">
      <w:pPr>
        <w:spacing w:after="200" w:line="240" w:lineRule="auto"/>
        <w:rPr>
          <w:b/>
          <w:sz w:val="24"/>
          <w:szCs w:val="24"/>
        </w:rPr>
      </w:pPr>
    </w:p>
    <w:p w:rsidR="00737900" w:rsidRDefault="00737900">
      <w:pPr>
        <w:spacing w:after="200" w:line="240" w:lineRule="auto"/>
        <w:rPr>
          <w:b/>
          <w:sz w:val="24"/>
          <w:szCs w:val="24"/>
        </w:rPr>
      </w:pPr>
    </w:p>
    <w:p w:rsidR="00737900" w:rsidRDefault="00737900">
      <w:pPr>
        <w:spacing w:after="200" w:line="240" w:lineRule="auto"/>
        <w:rPr>
          <w:b/>
          <w:sz w:val="24"/>
          <w:szCs w:val="24"/>
        </w:rPr>
      </w:pPr>
    </w:p>
    <w:p w:rsidR="00737900" w:rsidRDefault="00737900">
      <w:pPr>
        <w:spacing w:after="200" w:line="240" w:lineRule="auto"/>
        <w:rPr>
          <w:b/>
          <w:sz w:val="24"/>
          <w:szCs w:val="24"/>
        </w:rPr>
      </w:pPr>
    </w:p>
    <w:p w:rsidR="00737900" w:rsidRDefault="00906440">
      <w:pPr>
        <w:spacing w:after="200" w:line="240" w:lineRule="auto"/>
        <w:rPr>
          <w:b/>
          <w:sz w:val="24"/>
          <w:szCs w:val="24"/>
        </w:rPr>
      </w:pPr>
      <w:r>
        <w:rPr>
          <w:b/>
          <w:sz w:val="24"/>
          <w:szCs w:val="24"/>
        </w:rPr>
        <w:lastRenderedPageBreak/>
        <w:t>Sir Mason Durie’s Whare Tapawha</w:t>
      </w:r>
      <w:r>
        <w:rPr>
          <w:noProof/>
        </w:rPr>
        <w:drawing>
          <wp:anchor distT="114300" distB="114300" distL="114300" distR="114300" simplePos="0" relativeHeight="251693056" behindDoc="0" locked="0" layoutInCell="1" hidden="0" allowOverlap="1">
            <wp:simplePos x="0" y="0"/>
            <wp:positionH relativeFrom="column">
              <wp:posOffset>1</wp:posOffset>
            </wp:positionH>
            <wp:positionV relativeFrom="paragraph">
              <wp:posOffset>419100</wp:posOffset>
            </wp:positionV>
            <wp:extent cx="4943475" cy="2952750"/>
            <wp:effectExtent l="28575" t="28575" r="28575" b="28575"/>
            <wp:wrapTopAndBottom distT="114300" distB="114300"/>
            <wp:docPr id="6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1"/>
                    <a:srcRect/>
                    <a:stretch>
                      <a:fillRect/>
                    </a:stretch>
                  </pic:blipFill>
                  <pic:spPr>
                    <a:xfrm>
                      <a:off x="0" y="0"/>
                      <a:ext cx="4943475" cy="2952750"/>
                    </a:xfrm>
                    <a:prstGeom prst="rect">
                      <a:avLst/>
                    </a:prstGeom>
                    <a:ln w="28575">
                      <a:solidFill>
                        <a:srgbClr val="000000"/>
                      </a:solidFill>
                      <a:prstDash val="solid"/>
                    </a:ln>
                  </pic:spPr>
                </pic:pic>
              </a:graphicData>
            </a:graphic>
          </wp:anchor>
        </w:drawing>
      </w:r>
    </w:p>
    <w:p w:rsidR="00737900" w:rsidRDefault="00906440">
      <w:pPr>
        <w:rPr>
          <w:sz w:val="24"/>
          <w:szCs w:val="24"/>
          <w:highlight w:val="white"/>
        </w:rPr>
      </w:pPr>
      <w:r>
        <w:rPr>
          <w:sz w:val="24"/>
          <w:szCs w:val="24"/>
          <w:highlight w:val="white"/>
        </w:rPr>
        <w:t>Each of the 4 concepts are applicable to student physical and psychological states which feed into their overall well-being.</w:t>
      </w:r>
    </w:p>
    <w:p w:rsidR="00737900" w:rsidRDefault="00906440">
      <w:pPr>
        <w:numPr>
          <w:ilvl w:val="0"/>
          <w:numId w:val="24"/>
        </w:numPr>
        <w:rPr>
          <w:b/>
          <w:sz w:val="24"/>
          <w:szCs w:val="24"/>
          <w:highlight w:val="white"/>
        </w:rPr>
      </w:pPr>
      <w:r>
        <w:rPr>
          <w:b/>
          <w:sz w:val="24"/>
          <w:szCs w:val="24"/>
          <w:highlight w:val="white"/>
        </w:rPr>
        <w:t>Taha Wairua/spiritual well-being</w:t>
      </w:r>
    </w:p>
    <w:p w:rsidR="00737900" w:rsidRDefault="00906440">
      <w:pPr>
        <w:rPr>
          <w:sz w:val="24"/>
          <w:szCs w:val="24"/>
        </w:rPr>
      </w:pPr>
      <w:r>
        <w:rPr>
          <w:sz w:val="24"/>
          <w:szCs w:val="24"/>
        </w:rPr>
        <w:t>Supporting our learners to explore their relationship and understanding with their environments the people they interact with and their own culture abd heritage (tu pono)</w:t>
      </w:r>
    </w:p>
    <w:p w:rsidR="00737900" w:rsidRDefault="00906440">
      <w:pPr>
        <w:numPr>
          <w:ilvl w:val="0"/>
          <w:numId w:val="23"/>
        </w:numPr>
        <w:spacing w:line="240" w:lineRule="auto"/>
        <w:rPr>
          <w:b/>
          <w:sz w:val="24"/>
          <w:szCs w:val="24"/>
        </w:rPr>
      </w:pPr>
      <w:r>
        <w:rPr>
          <w:b/>
          <w:sz w:val="24"/>
          <w:szCs w:val="24"/>
        </w:rPr>
        <w:t>Taha hinengaro/mental and emotional well being</w:t>
      </w:r>
    </w:p>
    <w:p w:rsidR="00737900" w:rsidRDefault="00906440">
      <w:pPr>
        <w:spacing w:line="240" w:lineRule="auto"/>
        <w:rPr>
          <w:sz w:val="24"/>
          <w:szCs w:val="24"/>
        </w:rPr>
      </w:pPr>
      <w:r>
        <w:rPr>
          <w:sz w:val="24"/>
          <w:szCs w:val="24"/>
        </w:rPr>
        <w:t xml:space="preserve">Actively encouraging our learners to share their thoughts, feelings and behaviour with their teachers and peers (whanaungatanga) </w:t>
      </w:r>
    </w:p>
    <w:p w:rsidR="00737900" w:rsidRDefault="00906440">
      <w:pPr>
        <w:spacing w:line="240" w:lineRule="auto"/>
        <w:rPr>
          <w:sz w:val="24"/>
          <w:szCs w:val="24"/>
        </w:rPr>
      </w:pPr>
      <w:r>
        <w:rPr>
          <w:sz w:val="24"/>
          <w:szCs w:val="24"/>
        </w:rPr>
        <w:t>Communication through emotions is important and more meaningful than the exchange of words and is valued just as much.</w:t>
      </w:r>
    </w:p>
    <w:p w:rsidR="00737900" w:rsidRDefault="00906440">
      <w:pPr>
        <w:numPr>
          <w:ilvl w:val="0"/>
          <w:numId w:val="22"/>
        </w:numPr>
        <w:spacing w:line="240" w:lineRule="auto"/>
        <w:rPr>
          <w:b/>
          <w:sz w:val="24"/>
          <w:szCs w:val="24"/>
        </w:rPr>
      </w:pPr>
      <w:r>
        <w:rPr>
          <w:b/>
          <w:sz w:val="24"/>
          <w:szCs w:val="24"/>
        </w:rPr>
        <w:t>Taha tinana / physical well being</w:t>
      </w:r>
    </w:p>
    <w:p w:rsidR="00737900" w:rsidRDefault="00906440">
      <w:pPr>
        <w:spacing w:line="240" w:lineRule="auto"/>
        <w:rPr>
          <w:sz w:val="24"/>
          <w:szCs w:val="24"/>
        </w:rPr>
      </w:pPr>
      <w:r>
        <w:rPr>
          <w:sz w:val="24"/>
          <w:szCs w:val="24"/>
        </w:rPr>
        <w:t>Promoting a healthy and physical active lifestyle for all learners and their whānau. Recognising and responding to the appropriate tikanga.</w:t>
      </w:r>
    </w:p>
    <w:p w:rsidR="00737900" w:rsidRDefault="00906440">
      <w:pPr>
        <w:numPr>
          <w:ilvl w:val="0"/>
          <w:numId w:val="22"/>
        </w:numPr>
        <w:spacing w:line="240" w:lineRule="auto"/>
        <w:rPr>
          <w:sz w:val="24"/>
          <w:szCs w:val="24"/>
        </w:rPr>
      </w:pPr>
      <w:r>
        <w:rPr>
          <w:b/>
          <w:sz w:val="24"/>
          <w:szCs w:val="24"/>
        </w:rPr>
        <w:t xml:space="preserve">Taha whānau </w:t>
      </w:r>
    </w:p>
    <w:p w:rsidR="00737900" w:rsidRDefault="00906440">
      <w:pPr>
        <w:spacing w:line="240" w:lineRule="auto"/>
        <w:rPr>
          <w:sz w:val="24"/>
          <w:szCs w:val="24"/>
        </w:rPr>
      </w:pPr>
      <w:r>
        <w:rPr>
          <w:sz w:val="24"/>
          <w:szCs w:val="24"/>
        </w:rPr>
        <w:t>Working with our learner’s whānau as a united support system providing care, not only physically but also culturally and emotionally (kotahitanga)</w:t>
      </w:r>
    </w:p>
    <w:p w:rsidR="00737900" w:rsidRDefault="00737900">
      <w:pPr>
        <w:spacing w:line="240" w:lineRule="auto"/>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737900">
      <w:pPr>
        <w:rPr>
          <w:sz w:val="24"/>
          <w:szCs w:val="24"/>
        </w:rPr>
      </w:pPr>
    </w:p>
    <w:p w:rsidR="00737900" w:rsidRDefault="00906440">
      <w:pPr>
        <w:rPr>
          <w:sz w:val="24"/>
          <w:szCs w:val="24"/>
        </w:rPr>
      </w:pPr>
      <w:r>
        <w:rPr>
          <w:noProof/>
        </w:rPr>
        <w:lastRenderedPageBreak/>
        <w:drawing>
          <wp:anchor distT="0" distB="0" distL="114300" distR="114300" simplePos="0" relativeHeight="251694080" behindDoc="0" locked="0" layoutInCell="1" hidden="0" allowOverlap="1">
            <wp:simplePos x="0" y="0"/>
            <wp:positionH relativeFrom="column">
              <wp:posOffset>1095375</wp:posOffset>
            </wp:positionH>
            <wp:positionV relativeFrom="paragraph">
              <wp:posOffset>95250</wp:posOffset>
            </wp:positionV>
            <wp:extent cx="3333750" cy="2496820"/>
            <wp:effectExtent l="28575" t="28575" r="28575" b="28575"/>
            <wp:wrapTopAndBottom distT="0" distB="0"/>
            <wp:docPr id="45" name="image42.jpg" descr="C:\Users\banapaa\AppData\Local\Microsoft\Windows\INetCache\Content.MSO\99439A2B.tmp"/>
            <wp:cNvGraphicFramePr/>
            <a:graphic xmlns:a="http://schemas.openxmlformats.org/drawingml/2006/main">
              <a:graphicData uri="http://schemas.openxmlformats.org/drawingml/2006/picture">
                <pic:pic xmlns:pic="http://schemas.openxmlformats.org/drawingml/2006/picture">
                  <pic:nvPicPr>
                    <pic:cNvPr id="0" name="image42.jpg" descr="C:\Users\banapaa\AppData\Local\Microsoft\Windows\INetCache\Content.MSO\99439A2B.tmp"/>
                    <pic:cNvPicPr preferRelativeResize="0"/>
                  </pic:nvPicPr>
                  <pic:blipFill>
                    <a:blip r:embed="rId52"/>
                    <a:srcRect/>
                    <a:stretch>
                      <a:fillRect/>
                    </a:stretch>
                  </pic:blipFill>
                  <pic:spPr>
                    <a:xfrm>
                      <a:off x="0" y="0"/>
                      <a:ext cx="3333750" cy="2496820"/>
                    </a:xfrm>
                    <a:prstGeom prst="rect">
                      <a:avLst/>
                    </a:prstGeom>
                    <a:ln w="28575">
                      <a:solidFill>
                        <a:srgbClr val="000000"/>
                      </a:solidFill>
                      <a:prstDash val="solid"/>
                    </a:ln>
                  </pic:spPr>
                </pic:pic>
              </a:graphicData>
            </a:graphic>
          </wp:anchor>
        </w:drawing>
      </w:r>
    </w:p>
    <w:p w:rsidR="00737900" w:rsidRDefault="00906440">
      <w:pPr>
        <w:rPr>
          <w:sz w:val="24"/>
          <w:szCs w:val="24"/>
        </w:rPr>
      </w:pPr>
      <w:r>
        <w:rPr>
          <w:sz w:val="24"/>
          <w:szCs w:val="24"/>
        </w:rPr>
        <w:t xml:space="preserve">The </w:t>
      </w:r>
      <w:hyperlink r:id="rId79">
        <w:r>
          <w:rPr>
            <w:sz w:val="24"/>
            <w:szCs w:val="24"/>
            <w:u w:val="single"/>
          </w:rPr>
          <w:t>Fonofale</w:t>
        </w:r>
      </w:hyperlink>
      <w:r>
        <w:rPr>
          <w:sz w:val="24"/>
          <w:szCs w:val="24"/>
        </w:rPr>
        <w:t xml:space="preserve"> model was created by Fuimaono Karl Pulotu-Endemann as a Pacific Island model of health for use in the Aotearoa New Zealand context. Although originally designed for Pacific people, this model can be applied across cultures, as it can help us to understand and support people in a holistic, safe and effective manner.</w:t>
      </w:r>
    </w:p>
    <w:p w:rsidR="00737900" w:rsidRDefault="00906440">
      <w:pPr>
        <w:numPr>
          <w:ilvl w:val="0"/>
          <w:numId w:val="32"/>
        </w:numPr>
        <w:rPr>
          <w:sz w:val="24"/>
          <w:szCs w:val="24"/>
        </w:rPr>
      </w:pPr>
      <w:r>
        <w:rPr>
          <w:sz w:val="24"/>
          <w:szCs w:val="24"/>
        </w:rPr>
        <w:t>The roof of the fale represents culture</w:t>
      </w:r>
    </w:p>
    <w:p w:rsidR="00737900" w:rsidRDefault="00906440">
      <w:pPr>
        <w:numPr>
          <w:ilvl w:val="0"/>
          <w:numId w:val="32"/>
        </w:numPr>
        <w:rPr>
          <w:sz w:val="24"/>
          <w:szCs w:val="24"/>
        </w:rPr>
      </w:pPr>
      <w:r>
        <w:rPr>
          <w:sz w:val="24"/>
          <w:szCs w:val="24"/>
        </w:rPr>
        <w:t>Between the roof and the foundation are four pou (posts). Each pou represents a different dimension of well-being. These dimensions are physical, spiritual, mental and other</w:t>
      </w:r>
    </w:p>
    <w:p w:rsidR="00737900" w:rsidRDefault="00906440">
      <w:pPr>
        <w:numPr>
          <w:ilvl w:val="0"/>
          <w:numId w:val="32"/>
        </w:numPr>
        <w:rPr>
          <w:sz w:val="24"/>
          <w:szCs w:val="24"/>
        </w:rPr>
      </w:pPr>
      <w:r>
        <w:rPr>
          <w:sz w:val="24"/>
          <w:szCs w:val="24"/>
        </w:rPr>
        <w:t xml:space="preserve">The </w:t>
      </w:r>
      <w:r>
        <w:rPr>
          <w:b/>
          <w:sz w:val="24"/>
          <w:szCs w:val="24"/>
        </w:rPr>
        <w:t xml:space="preserve">foundation </w:t>
      </w:r>
      <w:r>
        <w:rPr>
          <w:sz w:val="24"/>
          <w:szCs w:val="24"/>
        </w:rPr>
        <w:t>of the fale represents family</w:t>
      </w:r>
    </w:p>
    <w:p w:rsidR="00737900" w:rsidRDefault="00906440">
      <w:pPr>
        <w:rPr>
          <w:b/>
          <w:i/>
          <w:sz w:val="24"/>
          <w:szCs w:val="24"/>
        </w:rPr>
      </w:pPr>
      <w:r>
        <w:rPr>
          <w:sz w:val="24"/>
          <w:szCs w:val="24"/>
        </w:rPr>
        <w:t xml:space="preserve">Around the outside is a </w:t>
      </w:r>
      <w:r>
        <w:rPr>
          <w:b/>
          <w:sz w:val="24"/>
          <w:szCs w:val="24"/>
        </w:rPr>
        <w:t xml:space="preserve">cocoon </w:t>
      </w:r>
      <w:r>
        <w:rPr>
          <w:sz w:val="24"/>
          <w:szCs w:val="24"/>
        </w:rPr>
        <w:t xml:space="preserve">where the dimensions have direct or indirect influence on each other, These dimensions are </w:t>
      </w:r>
      <w:r>
        <w:rPr>
          <w:b/>
          <w:i/>
          <w:sz w:val="24"/>
          <w:szCs w:val="24"/>
        </w:rPr>
        <w:t>time, environment</w:t>
      </w:r>
      <w:r>
        <w:rPr>
          <w:sz w:val="24"/>
          <w:szCs w:val="24"/>
        </w:rPr>
        <w:t xml:space="preserve"> and </w:t>
      </w:r>
      <w:r>
        <w:rPr>
          <w:b/>
          <w:i/>
          <w:sz w:val="24"/>
          <w:szCs w:val="24"/>
        </w:rPr>
        <w:t>context.</w:t>
      </w:r>
    </w:p>
    <w:p w:rsidR="00737900" w:rsidRDefault="00737900">
      <w:pPr>
        <w:rPr>
          <w:b/>
          <w:sz w:val="24"/>
          <w:szCs w:val="24"/>
        </w:rPr>
      </w:pPr>
    </w:p>
    <w:p w:rsidR="00737900" w:rsidRDefault="00906440">
      <w:pPr>
        <w:rPr>
          <w:b/>
          <w:sz w:val="24"/>
          <w:szCs w:val="24"/>
        </w:rPr>
      </w:pPr>
      <w:r>
        <w:rPr>
          <w:b/>
          <w:sz w:val="24"/>
          <w:szCs w:val="24"/>
        </w:rPr>
        <w:t xml:space="preserve">Physical: </w:t>
      </w:r>
      <w:r>
        <w:rPr>
          <w:sz w:val="24"/>
          <w:szCs w:val="24"/>
        </w:rPr>
        <w:t>This dimension relates to biological or physical well-being. It is the relationship of the body which includes anatomy and physiology as well as physical or organic and inorganic substances such as food, water, air and medications that can have either positive or negative impacts on the physical well-being.</w:t>
      </w:r>
    </w:p>
    <w:p w:rsidR="00737900" w:rsidRDefault="00906440">
      <w:pPr>
        <w:spacing w:before="161" w:after="161" w:line="240" w:lineRule="auto"/>
        <w:rPr>
          <w:sz w:val="24"/>
          <w:szCs w:val="24"/>
        </w:rPr>
      </w:pPr>
      <w:r>
        <w:rPr>
          <w:b/>
          <w:sz w:val="24"/>
          <w:szCs w:val="24"/>
        </w:rPr>
        <w:t xml:space="preserve">Spiritual: </w:t>
      </w:r>
      <w:r>
        <w:rPr>
          <w:sz w:val="24"/>
          <w:szCs w:val="24"/>
        </w:rPr>
        <w:t>This dimension relates to the sense of well-being which stems from a belief system that includes either Christianity or traditional spirituality relating to nature, spirits, language, beliefs, ancestors and history, or a combination of both.</w:t>
      </w:r>
    </w:p>
    <w:p w:rsidR="00737900" w:rsidRDefault="00906440">
      <w:pPr>
        <w:spacing w:before="161" w:after="161" w:line="240" w:lineRule="auto"/>
        <w:rPr>
          <w:sz w:val="24"/>
          <w:szCs w:val="24"/>
        </w:rPr>
      </w:pPr>
      <w:r>
        <w:rPr>
          <w:b/>
          <w:sz w:val="24"/>
          <w:szCs w:val="24"/>
        </w:rPr>
        <w:t xml:space="preserve">Family: </w:t>
      </w:r>
      <w:r>
        <w:rPr>
          <w:sz w:val="24"/>
          <w:szCs w:val="24"/>
        </w:rPr>
        <w:t>The foundation of the Fonofale represents the family which is the foundation for all Pacific Island cultures. The family can be a nuclear family as well as an extended family which forms the fundamental basis of Pacific Island social organisation.</w:t>
      </w:r>
    </w:p>
    <w:p w:rsidR="00737900" w:rsidRDefault="00906440">
      <w:pPr>
        <w:spacing w:before="161" w:after="161" w:line="240" w:lineRule="auto"/>
        <w:rPr>
          <w:sz w:val="24"/>
          <w:szCs w:val="24"/>
        </w:rPr>
      </w:pPr>
      <w:r>
        <w:rPr>
          <w:b/>
          <w:sz w:val="24"/>
          <w:szCs w:val="24"/>
        </w:rPr>
        <w:t xml:space="preserve">Mental: </w:t>
      </w:r>
      <w:r>
        <w:rPr>
          <w:sz w:val="24"/>
          <w:szCs w:val="24"/>
        </w:rPr>
        <w:t>This dimension relates to the well-being or the health of the mind which involves thinking and emotions as well as the behaviours expressed.</w:t>
      </w:r>
    </w:p>
    <w:p w:rsidR="00737900" w:rsidRDefault="00906440">
      <w:pPr>
        <w:spacing w:before="161" w:after="161" w:line="240" w:lineRule="auto"/>
        <w:rPr>
          <w:sz w:val="24"/>
          <w:szCs w:val="24"/>
        </w:rPr>
      </w:pPr>
      <w:r>
        <w:rPr>
          <w:b/>
          <w:sz w:val="24"/>
          <w:szCs w:val="24"/>
        </w:rPr>
        <w:t xml:space="preserve">Other: </w:t>
      </w:r>
      <w:r>
        <w:rPr>
          <w:sz w:val="24"/>
          <w:szCs w:val="24"/>
        </w:rPr>
        <w:t>This dimension relates to variables that can directly or indirectly affect health such as, but not limited to, gender, sexual orientation, age, social class, employment and educational status. As our learners are predominantly Māori and Pasifika it is important that we develop a collective awareness across our Kāhui Ako of both approaches to student well-being. This will necessitate Professional Learning and Development for all members of our learning community and also provide us with another opportunity to engage with colleagues from the Health sector.</w:t>
      </w:r>
    </w:p>
    <w:p w:rsidR="00737900" w:rsidRDefault="00737900">
      <w:pPr>
        <w:spacing w:after="200" w:line="240" w:lineRule="auto"/>
        <w:rPr>
          <w:b/>
          <w:sz w:val="24"/>
          <w:szCs w:val="24"/>
        </w:rPr>
      </w:pPr>
    </w:p>
    <w:p w:rsidR="00737900" w:rsidRDefault="00906440">
      <w:pPr>
        <w:spacing w:after="200" w:line="240" w:lineRule="auto"/>
        <w:rPr>
          <w:b/>
          <w:sz w:val="24"/>
          <w:szCs w:val="24"/>
        </w:rPr>
      </w:pPr>
      <w:r>
        <w:rPr>
          <w:b/>
          <w:sz w:val="24"/>
          <w:szCs w:val="24"/>
        </w:rPr>
        <w:t>LEARNER AGENCY</w:t>
      </w:r>
    </w:p>
    <w:p w:rsidR="00737900" w:rsidRDefault="00737900">
      <w:pPr>
        <w:rPr>
          <w:sz w:val="24"/>
          <w:szCs w:val="24"/>
        </w:rPr>
      </w:pPr>
    </w:p>
    <w:tbl>
      <w:tblPr>
        <w:tblStyle w:val="ac"/>
        <w:tblW w:w="11055" w:type="dxa"/>
        <w:tblInd w:w="-8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0"/>
        <w:gridCol w:w="9105"/>
      </w:tblGrid>
      <w:tr w:rsidR="00737900">
        <w:tc>
          <w:tcPr>
            <w:tcW w:w="1950" w:type="dxa"/>
            <w:tcBorders>
              <w:top w:val="single" w:sz="4" w:space="0" w:color="000000"/>
            </w:tcBorders>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Process Target</w:t>
            </w:r>
          </w:p>
        </w:tc>
        <w:tc>
          <w:tcPr>
            <w:tcW w:w="9105" w:type="dxa"/>
            <w:shd w:val="clear" w:color="auto" w:fill="00FF00"/>
          </w:tcPr>
          <w:p w:rsidR="00737900" w:rsidRDefault="00906440">
            <w:pPr>
              <w:spacing w:line="240" w:lineRule="auto"/>
              <w:jc w:val="center"/>
              <w:rPr>
                <w:rFonts w:ascii="Calibri" w:eastAsia="Calibri" w:hAnsi="Calibri" w:cs="Calibri"/>
                <w:b/>
                <w:color w:val="000000"/>
                <w:sz w:val="24"/>
                <w:szCs w:val="24"/>
                <w:u w:val="single"/>
              </w:rPr>
            </w:pPr>
            <w:r>
              <w:rPr>
                <w:rFonts w:ascii="Calibri" w:eastAsia="Calibri" w:hAnsi="Calibri" w:cs="Calibri"/>
                <w:b/>
                <w:color w:val="000000"/>
                <w:sz w:val="24"/>
                <w:szCs w:val="24"/>
                <w:u w:val="single"/>
              </w:rPr>
              <w:t>Learner Agency</w:t>
            </w:r>
          </w:p>
        </w:tc>
      </w:tr>
      <w:tr w:rsidR="00737900">
        <w:tc>
          <w:tcPr>
            <w:tcW w:w="1950" w:type="dxa"/>
            <w:tcBorders>
              <w:top w:val="single" w:sz="4" w:space="0" w:color="000000"/>
            </w:tcBorders>
            <w:shd w:val="clear" w:color="auto" w:fill="CCCCCC"/>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What does this mean?</w:t>
            </w:r>
          </w:p>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Shared description</w:t>
            </w:r>
          </w:p>
        </w:tc>
        <w:tc>
          <w:tcPr>
            <w:tcW w:w="9105" w:type="dxa"/>
            <w:shd w:val="clear" w:color="auto" w:fill="FFFFFF"/>
          </w:tcPr>
          <w:p w:rsidR="00737900" w:rsidRDefault="00906440">
            <w:pPr>
              <w:spacing w:line="240" w:lineRule="auto"/>
              <w:rPr>
                <w:rFonts w:ascii="Calibri" w:eastAsia="Calibri" w:hAnsi="Calibri" w:cs="Calibri"/>
                <w:color w:val="000000"/>
                <w:sz w:val="24"/>
                <w:szCs w:val="24"/>
              </w:rPr>
            </w:pPr>
            <w:r>
              <w:rPr>
                <w:rFonts w:ascii="Calibri" w:eastAsia="Calibri" w:hAnsi="Calibri" w:cs="Calibri"/>
                <w:b/>
                <w:color w:val="000000"/>
                <w:sz w:val="24"/>
                <w:szCs w:val="24"/>
              </w:rPr>
              <w:t>Belief:</w:t>
            </w:r>
            <w:r>
              <w:rPr>
                <w:rFonts w:ascii="Calibri" w:eastAsia="Calibri" w:hAnsi="Calibri" w:cs="Calibri"/>
                <w:color w:val="000000"/>
                <w:sz w:val="24"/>
                <w:szCs w:val="24"/>
              </w:rPr>
              <w:t xml:space="preserve"> Every school has the capacity to ensure that all learners feel good and function well.   A key element within this is the way in which learners see teachers valuing them as individuals.</w:t>
            </w:r>
          </w:p>
          <w:p w:rsidR="00737900" w:rsidRDefault="00906440">
            <w:pPr>
              <w:spacing w:line="240" w:lineRule="auto"/>
              <w:ind w:left="720"/>
              <w:rPr>
                <w:rFonts w:ascii="Calibri" w:eastAsia="Calibri" w:hAnsi="Calibri" w:cs="Calibri"/>
                <w:b/>
                <w:i/>
                <w:color w:val="000000"/>
                <w:sz w:val="24"/>
                <w:szCs w:val="24"/>
              </w:rPr>
            </w:pPr>
            <w:r>
              <w:rPr>
                <w:rFonts w:ascii="Calibri" w:eastAsia="Calibri" w:hAnsi="Calibri" w:cs="Calibri"/>
                <w:color w:val="000000"/>
                <w:sz w:val="24"/>
                <w:szCs w:val="24"/>
              </w:rPr>
              <w:t xml:space="preserve">Learner agency, </w:t>
            </w:r>
            <w:r>
              <w:rPr>
                <w:rFonts w:ascii="Calibri" w:eastAsia="Calibri" w:hAnsi="Calibri" w:cs="Calibri"/>
                <w:b/>
                <w:i/>
                <w:color w:val="000000"/>
                <w:sz w:val="24"/>
                <w:szCs w:val="24"/>
              </w:rPr>
              <w:t>‘ all students will be agentic learners’</w:t>
            </w:r>
          </w:p>
          <w:p w:rsidR="00737900" w:rsidRDefault="00906440">
            <w:pPr>
              <w:ind w:left="-80"/>
              <w:rPr>
                <w:rFonts w:ascii="Calibri" w:eastAsia="Calibri" w:hAnsi="Calibri" w:cs="Calibri"/>
                <w:color w:val="222222"/>
                <w:sz w:val="24"/>
                <w:szCs w:val="24"/>
                <w:highlight w:val="white"/>
              </w:rPr>
            </w:pPr>
            <w:r>
              <w:rPr>
                <w:rFonts w:ascii="Calibri" w:eastAsia="Calibri" w:hAnsi="Calibri" w:cs="Calibri"/>
                <w:color w:val="222222"/>
                <w:sz w:val="24"/>
                <w:szCs w:val="24"/>
                <w:highlight w:val="white"/>
              </w:rPr>
              <w:t>Agency is having the power or capacity to act and make choices. In a learner-centred environment, learners have agency over their learning and classroom systems serve the needs and interests of the learner.</w:t>
            </w:r>
          </w:p>
          <w:p w:rsidR="00737900" w:rsidRDefault="00906440">
            <w:pPr>
              <w:ind w:left="-80"/>
              <w:rPr>
                <w:rFonts w:ascii="Calibri" w:eastAsia="Calibri" w:hAnsi="Calibri" w:cs="Calibri"/>
                <w:color w:val="222222"/>
                <w:sz w:val="24"/>
                <w:szCs w:val="24"/>
                <w:highlight w:val="white"/>
              </w:rPr>
            </w:pPr>
            <w:r>
              <w:rPr>
                <w:rFonts w:ascii="Calibri" w:eastAsia="Calibri" w:hAnsi="Calibri" w:cs="Calibri"/>
                <w:color w:val="222222"/>
                <w:sz w:val="24"/>
                <w:szCs w:val="24"/>
                <w:highlight w:val="white"/>
              </w:rPr>
              <w:t>Agency involves the initiative or self-regulation of the learner.</w:t>
            </w:r>
          </w:p>
          <w:p w:rsidR="00737900" w:rsidRDefault="00737900">
            <w:pPr>
              <w:ind w:left="-80"/>
              <w:rPr>
                <w:rFonts w:ascii="Calibri" w:eastAsia="Calibri" w:hAnsi="Calibri" w:cs="Calibri"/>
                <w:color w:val="222222"/>
                <w:sz w:val="24"/>
                <w:szCs w:val="24"/>
                <w:highlight w:val="white"/>
              </w:rPr>
            </w:pPr>
          </w:p>
          <w:p w:rsidR="00737900" w:rsidRDefault="00906440">
            <w:pPr>
              <w:spacing w:line="240" w:lineRule="auto"/>
              <w:rPr>
                <w:rFonts w:ascii="Calibri" w:eastAsia="Calibri" w:hAnsi="Calibri" w:cs="Calibri"/>
                <w:color w:val="000000"/>
                <w:sz w:val="24"/>
                <w:szCs w:val="24"/>
                <w:shd w:val="clear" w:color="auto" w:fill="FDFDFD"/>
              </w:rPr>
            </w:pPr>
            <w:r>
              <w:rPr>
                <w:rFonts w:ascii="Calibri" w:eastAsia="Calibri" w:hAnsi="Calibri" w:cs="Calibri"/>
                <w:color w:val="000000"/>
                <w:sz w:val="24"/>
                <w:szCs w:val="24"/>
              </w:rPr>
              <w:t xml:space="preserve">Evidence from the </w:t>
            </w:r>
            <w:hyperlink r:id="rId80">
              <w:r>
                <w:rPr>
                  <w:rFonts w:ascii="Calibri" w:eastAsia="Calibri" w:hAnsi="Calibri" w:cs="Calibri"/>
                  <w:color w:val="4A86E8"/>
                  <w:sz w:val="24"/>
                  <w:szCs w:val="24"/>
                  <w:u w:val="single"/>
                </w:rPr>
                <w:t>Best Evidence Synthesis programme</w:t>
              </w:r>
            </w:hyperlink>
            <w:r>
              <w:rPr>
                <w:rFonts w:ascii="Calibri" w:eastAsia="Calibri" w:hAnsi="Calibri" w:cs="Calibri"/>
                <w:color w:val="000000"/>
                <w:sz w:val="24"/>
                <w:szCs w:val="24"/>
                <w:shd w:val="clear" w:color="auto" w:fill="FDFDFD"/>
              </w:rPr>
              <w:t xml:space="preserve"> indicates that learners are increasingly engaged and motivated when their teachers value them as individuals.</w:t>
            </w:r>
          </w:p>
          <w:p w:rsidR="00737900" w:rsidRDefault="00737900">
            <w:pPr>
              <w:spacing w:line="240" w:lineRule="auto"/>
              <w:rPr>
                <w:rFonts w:ascii="Calibri" w:eastAsia="Calibri" w:hAnsi="Calibri" w:cs="Calibri"/>
                <w:color w:val="000000"/>
                <w:sz w:val="24"/>
                <w:szCs w:val="24"/>
                <w:shd w:val="clear" w:color="auto" w:fill="FDFDFD"/>
              </w:rPr>
            </w:pPr>
          </w:p>
          <w:p w:rsidR="00737900" w:rsidRDefault="0065339C">
            <w:pPr>
              <w:rPr>
                <w:rFonts w:ascii="Calibri" w:eastAsia="Calibri" w:hAnsi="Calibri" w:cs="Calibri"/>
                <w:color w:val="000000"/>
                <w:sz w:val="24"/>
                <w:szCs w:val="24"/>
              </w:rPr>
            </w:pPr>
            <w:hyperlink r:id="rId81">
              <w:r w:rsidR="00906440">
                <w:rPr>
                  <w:rFonts w:ascii="Calibri" w:eastAsia="Calibri" w:hAnsi="Calibri" w:cs="Calibri"/>
                  <w:color w:val="000000"/>
                  <w:sz w:val="24"/>
                  <w:szCs w:val="24"/>
                  <w:u w:val="single"/>
                </w:rPr>
                <w:t>Tapasā</w:t>
              </w:r>
            </w:hyperlink>
            <w:r w:rsidR="00906440">
              <w:rPr>
                <w:rFonts w:ascii="Calibri" w:eastAsia="Calibri" w:hAnsi="Calibri" w:cs="Calibri"/>
                <w:color w:val="000000"/>
                <w:sz w:val="24"/>
                <w:szCs w:val="24"/>
              </w:rPr>
              <w:t xml:space="preserve">  states that educational success is achieved when teachers;</w:t>
            </w:r>
          </w:p>
          <w:p w:rsidR="00737900" w:rsidRDefault="00906440">
            <w:pPr>
              <w:numPr>
                <w:ilvl w:val="0"/>
                <w:numId w:val="32"/>
              </w:numPr>
              <w:rPr>
                <w:rFonts w:ascii="Calibri" w:eastAsia="Calibri" w:hAnsi="Calibri" w:cs="Calibri"/>
                <w:b/>
                <w:i/>
                <w:sz w:val="24"/>
                <w:szCs w:val="24"/>
              </w:rPr>
            </w:pPr>
            <w:r>
              <w:rPr>
                <w:rFonts w:ascii="Calibri" w:eastAsia="Calibri" w:hAnsi="Calibri" w:cs="Calibri"/>
                <w:b/>
                <w:i/>
                <w:color w:val="000000"/>
                <w:sz w:val="24"/>
                <w:szCs w:val="24"/>
              </w:rPr>
              <w:t>recognise and build on what Pasifika learners, their parents, families and communities already understand value and what they know (p.3)</w:t>
            </w:r>
          </w:p>
          <w:p w:rsidR="00737900" w:rsidRDefault="00906440">
            <w:pPr>
              <w:rPr>
                <w:rFonts w:ascii="Calibri" w:eastAsia="Calibri" w:hAnsi="Calibri" w:cs="Calibri"/>
                <w:color w:val="000000"/>
                <w:sz w:val="24"/>
                <w:szCs w:val="24"/>
              </w:rPr>
            </w:pPr>
            <w:r>
              <w:rPr>
                <w:rFonts w:ascii="Calibri" w:eastAsia="Calibri" w:hAnsi="Calibri" w:cs="Calibri"/>
                <w:color w:val="000000"/>
                <w:sz w:val="24"/>
                <w:szCs w:val="24"/>
              </w:rPr>
              <w:t>Whanau engagement being positive at home and positive towards schooling. Learner and Whānau celebrating successes at school.</w:t>
            </w:r>
          </w:p>
        </w:tc>
      </w:tr>
      <w:tr w:rsidR="00737900">
        <w:tc>
          <w:tcPr>
            <w:tcW w:w="1950" w:type="dxa"/>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 xml:space="preserve">Rationale </w:t>
            </w:r>
          </w:p>
        </w:tc>
        <w:tc>
          <w:tcPr>
            <w:tcW w:w="9105" w:type="dxa"/>
          </w:tcPr>
          <w:p w:rsidR="00737900" w:rsidRDefault="00906440">
            <w:pPr>
              <w:rPr>
                <w:rFonts w:ascii="Calibri" w:eastAsia="Calibri" w:hAnsi="Calibri" w:cs="Calibri"/>
                <w:b/>
                <w:color w:val="000000"/>
                <w:sz w:val="24"/>
                <w:szCs w:val="24"/>
              </w:rPr>
            </w:pPr>
            <w:r>
              <w:rPr>
                <w:rFonts w:ascii="Calibri" w:eastAsia="Calibri" w:hAnsi="Calibri" w:cs="Calibri"/>
                <w:b/>
                <w:color w:val="000000"/>
                <w:sz w:val="24"/>
                <w:szCs w:val="24"/>
              </w:rPr>
              <w:t>How will this benefit our learners and whānau?</w:t>
            </w:r>
          </w:p>
          <w:p w:rsidR="00737900" w:rsidRDefault="00906440">
            <w:pPr>
              <w:rPr>
                <w:rFonts w:ascii="Calibri" w:eastAsia="Calibri" w:hAnsi="Calibri" w:cs="Calibri"/>
                <w:color w:val="000000"/>
                <w:sz w:val="24"/>
                <w:szCs w:val="24"/>
              </w:rPr>
            </w:pPr>
            <w:r>
              <w:rPr>
                <w:rFonts w:ascii="Calibri" w:eastAsia="Calibri" w:hAnsi="Calibri" w:cs="Calibri"/>
                <w:color w:val="000000"/>
                <w:sz w:val="24"/>
                <w:szCs w:val="24"/>
              </w:rPr>
              <w:t>We want all learners in our Kāhui Ako to be a driver and designer of their learning, and in this shift of ownership taking steps to becoming a lifelong learner.</w:t>
            </w:r>
          </w:p>
          <w:p w:rsidR="00737900" w:rsidRDefault="00906440">
            <w:pPr>
              <w:rPr>
                <w:rFonts w:ascii="Calibri" w:eastAsia="Calibri" w:hAnsi="Calibri" w:cs="Calibri"/>
                <w:color w:val="000000"/>
                <w:sz w:val="24"/>
                <w:szCs w:val="24"/>
              </w:rPr>
            </w:pPr>
            <w:r>
              <w:rPr>
                <w:rFonts w:ascii="Calibri" w:eastAsia="Calibri" w:hAnsi="Calibri" w:cs="Calibri"/>
                <w:color w:val="000000"/>
                <w:sz w:val="24"/>
                <w:szCs w:val="24"/>
              </w:rPr>
              <w:t>We have chosen learner agency because we want to develop the culture of ako across our schools. When learners move from being passive recipients to being much more active in the learning process and more actively involved in the decisions about the learning, then they have greater agency.</w:t>
            </w:r>
          </w:p>
        </w:tc>
      </w:tr>
      <w:tr w:rsidR="00737900">
        <w:tc>
          <w:tcPr>
            <w:tcW w:w="1950" w:type="dxa"/>
            <w:shd w:val="clear" w:color="auto" w:fill="D9D9D9"/>
          </w:tcPr>
          <w:p w:rsidR="00737900" w:rsidRDefault="00906440">
            <w:pPr>
              <w:spacing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What does research say?</w:t>
            </w:r>
          </w:p>
        </w:tc>
        <w:tc>
          <w:tcPr>
            <w:tcW w:w="9105" w:type="dxa"/>
          </w:tcPr>
          <w:p w:rsidR="00737900" w:rsidRDefault="00906440">
            <w:pPr>
              <w:rPr>
                <w:rFonts w:ascii="Calibri" w:eastAsia="Calibri" w:hAnsi="Calibri" w:cs="Calibri"/>
                <w:color w:val="000000"/>
                <w:sz w:val="24"/>
                <w:szCs w:val="24"/>
              </w:rPr>
            </w:pPr>
            <w:r>
              <w:rPr>
                <w:rFonts w:ascii="Calibri" w:eastAsia="Calibri" w:hAnsi="Calibri" w:cs="Calibri"/>
                <w:color w:val="000000"/>
                <w:sz w:val="24"/>
                <w:szCs w:val="24"/>
              </w:rPr>
              <w:t xml:space="preserve">American researchers Colegrave and Adair’s (2014) insight into </w:t>
            </w:r>
            <w:hyperlink r:id="rId82">
              <w:r>
                <w:rPr>
                  <w:rFonts w:ascii="Calibri" w:eastAsia="Calibri" w:hAnsi="Calibri" w:cs="Calibri"/>
                  <w:color w:val="4A86E8"/>
                  <w:sz w:val="24"/>
                  <w:szCs w:val="24"/>
                  <w:u w:val="single"/>
                </w:rPr>
                <w:t>Deficit Thinking</w:t>
              </w:r>
            </w:hyperlink>
            <w:r>
              <w:rPr>
                <w:rFonts w:ascii="Calibri" w:eastAsia="Calibri" w:hAnsi="Calibri" w:cs="Calibri"/>
                <w:color w:val="4A86E8"/>
                <w:sz w:val="24"/>
                <w:szCs w:val="24"/>
              </w:rPr>
              <w:t xml:space="preserve"> </w:t>
            </w:r>
            <w:r>
              <w:rPr>
                <w:rFonts w:ascii="Calibri" w:eastAsia="Calibri" w:hAnsi="Calibri" w:cs="Calibri"/>
                <w:color w:val="000000"/>
                <w:sz w:val="24"/>
                <w:szCs w:val="24"/>
              </w:rPr>
              <w:t>outlined that when given the opportunity to use their own agency, learners from marginalised communities achievement accelerated beyond expected outcomes.</w:t>
            </w:r>
          </w:p>
          <w:p w:rsidR="00737900" w:rsidRDefault="00906440">
            <w:pPr>
              <w:rPr>
                <w:rFonts w:ascii="Calibri" w:eastAsia="Calibri" w:hAnsi="Calibri" w:cs="Calibri"/>
                <w:color w:val="000000"/>
                <w:sz w:val="24"/>
                <w:szCs w:val="24"/>
              </w:rPr>
            </w:pPr>
            <w:r>
              <w:rPr>
                <w:rFonts w:ascii="Calibri" w:eastAsia="Calibri" w:hAnsi="Calibri" w:cs="Calibri"/>
                <w:i/>
                <w:color w:val="000000"/>
                <w:sz w:val="24"/>
                <w:szCs w:val="24"/>
              </w:rPr>
              <w:t>(Hawk, Cowley, Hill and Sutherland, 2001)</w:t>
            </w:r>
            <w:r>
              <w:rPr>
                <w:rFonts w:ascii="Calibri" w:eastAsia="Calibri" w:hAnsi="Calibri" w:cs="Calibri"/>
                <w:color w:val="000000"/>
                <w:sz w:val="24"/>
                <w:szCs w:val="24"/>
              </w:rPr>
              <w:t xml:space="preserve"> outlined that when a positive relationship exists between teacher and learner, the learner is more motivated and engaged.</w:t>
            </w:r>
          </w:p>
          <w:p w:rsidR="00737900" w:rsidRDefault="0065339C">
            <w:pPr>
              <w:spacing w:line="240" w:lineRule="auto"/>
              <w:rPr>
                <w:rFonts w:ascii="Calibri" w:eastAsia="Calibri" w:hAnsi="Calibri" w:cs="Calibri"/>
                <w:color w:val="000000"/>
                <w:sz w:val="24"/>
                <w:szCs w:val="24"/>
              </w:rPr>
            </w:pPr>
            <w:hyperlink r:id="rId83">
              <w:r w:rsidR="00906440">
                <w:rPr>
                  <w:rFonts w:ascii="Calibri" w:eastAsia="Calibri" w:hAnsi="Calibri" w:cs="Calibri"/>
                  <w:color w:val="4A86E8"/>
                  <w:sz w:val="24"/>
                  <w:szCs w:val="24"/>
                  <w:u w:val="single"/>
                </w:rPr>
                <w:t>http://educationgroup.co.nz/wp-content/uploads/2016/04/The-importance-of-the-teacher-student-relationship.pdf</w:t>
              </w:r>
            </w:hyperlink>
            <w:r w:rsidR="00906440">
              <w:rPr>
                <w:rFonts w:ascii="Calibri" w:eastAsia="Calibri" w:hAnsi="Calibri" w:cs="Calibri"/>
                <w:color w:val="4A86E8"/>
                <w:sz w:val="24"/>
                <w:szCs w:val="24"/>
              </w:rPr>
              <w:t xml:space="preserve"> </w:t>
            </w:r>
            <w:r w:rsidR="00906440">
              <w:rPr>
                <w:rFonts w:ascii="Calibri" w:eastAsia="Calibri" w:hAnsi="Calibri" w:cs="Calibri"/>
                <w:color w:val="000000"/>
                <w:sz w:val="24"/>
                <w:szCs w:val="24"/>
              </w:rPr>
              <w:t xml:space="preserve"> </w:t>
            </w:r>
          </w:p>
          <w:p w:rsidR="00737900" w:rsidRDefault="00737900">
            <w:pPr>
              <w:spacing w:line="240" w:lineRule="auto"/>
              <w:rPr>
                <w:rFonts w:ascii="Calibri" w:eastAsia="Calibri" w:hAnsi="Calibri" w:cs="Calibri"/>
                <w:color w:val="000000"/>
                <w:sz w:val="24"/>
                <w:szCs w:val="24"/>
              </w:rPr>
            </w:pPr>
          </w:p>
          <w:p w:rsidR="00737900" w:rsidRDefault="00906440">
            <w:pPr>
              <w:spacing w:line="240" w:lineRule="auto"/>
              <w:rPr>
                <w:rFonts w:ascii="Calibri" w:eastAsia="Calibri" w:hAnsi="Calibri" w:cs="Calibri"/>
                <w:color w:val="000000"/>
                <w:sz w:val="24"/>
                <w:szCs w:val="24"/>
              </w:rPr>
            </w:pPr>
            <w:r>
              <w:rPr>
                <w:rFonts w:ascii="Calibri" w:eastAsia="Calibri" w:hAnsi="Calibri" w:cs="Calibri"/>
                <w:color w:val="000000"/>
                <w:sz w:val="24"/>
                <w:szCs w:val="24"/>
              </w:rPr>
              <w:t>The 2015 Education Review publication on Accelerating Student Achievement shared that high expectations for Māori is one of the key factors in achieving success. In our Kāhui Ako we abide by Russell Bishop’s principle that ‘what is good for Māori is good for all’.</w:t>
            </w:r>
          </w:p>
          <w:p w:rsidR="00737900" w:rsidRDefault="0065339C">
            <w:pPr>
              <w:spacing w:line="240" w:lineRule="auto"/>
              <w:rPr>
                <w:rFonts w:ascii="Calibri" w:eastAsia="Calibri" w:hAnsi="Calibri" w:cs="Calibri"/>
                <w:color w:val="4A86E8"/>
                <w:sz w:val="24"/>
                <w:szCs w:val="24"/>
                <w:u w:val="single"/>
              </w:rPr>
            </w:pPr>
            <w:hyperlink r:id="rId84">
              <w:r w:rsidR="00906440">
                <w:rPr>
                  <w:rFonts w:ascii="Calibri" w:eastAsia="Calibri" w:hAnsi="Calibri" w:cs="Calibri"/>
                  <w:color w:val="4A86E8"/>
                  <w:sz w:val="24"/>
                  <w:szCs w:val="24"/>
                  <w:u w:val="single"/>
                </w:rPr>
                <w:t>https://www.ero.govt.nz/assets/Uploads/Accelerating-student-achievement-synthesis.pdf</w:t>
              </w:r>
            </w:hyperlink>
          </w:p>
          <w:p w:rsidR="00737900" w:rsidRDefault="00737900">
            <w:pPr>
              <w:spacing w:line="240" w:lineRule="auto"/>
              <w:rPr>
                <w:rFonts w:ascii="Calibri" w:eastAsia="Calibri" w:hAnsi="Calibri" w:cs="Calibri"/>
                <w:color w:val="4A86E8"/>
                <w:sz w:val="24"/>
                <w:szCs w:val="24"/>
                <w:u w:val="single"/>
              </w:rPr>
            </w:pPr>
          </w:p>
          <w:p w:rsidR="00737900" w:rsidRDefault="00906440">
            <w:pPr>
              <w:spacing w:line="240" w:lineRule="auto"/>
              <w:rPr>
                <w:rFonts w:ascii="Calibri" w:eastAsia="Calibri" w:hAnsi="Calibri" w:cs="Calibri"/>
                <w:color w:val="000000"/>
                <w:sz w:val="24"/>
                <w:szCs w:val="24"/>
              </w:rPr>
            </w:pPr>
            <w:r>
              <w:rPr>
                <w:rFonts w:ascii="Calibri" w:eastAsia="Calibri" w:hAnsi="Calibri" w:cs="Calibri"/>
                <w:color w:val="000000"/>
                <w:sz w:val="24"/>
                <w:szCs w:val="24"/>
              </w:rPr>
              <w:t xml:space="preserve">Learners in our Kāhui Ako who have strong agency will have a greater ability to navigate the width and breadth of our curriculum and take advantage of all opportunities afforded to </w:t>
            </w:r>
            <w:r>
              <w:rPr>
                <w:rFonts w:ascii="Calibri" w:eastAsia="Calibri" w:hAnsi="Calibri" w:cs="Calibri"/>
                <w:color w:val="000000"/>
                <w:sz w:val="24"/>
                <w:szCs w:val="24"/>
              </w:rPr>
              <w:lastRenderedPageBreak/>
              <w:t>them. As Derek Wenmoth outlines</w:t>
            </w:r>
            <w:hyperlink r:id="rId85">
              <w:r>
                <w:rPr>
                  <w:rFonts w:ascii="Calibri" w:eastAsia="Calibri" w:hAnsi="Calibri" w:cs="Calibri"/>
                  <w:color w:val="000000"/>
                  <w:sz w:val="24"/>
                  <w:szCs w:val="24"/>
                </w:rPr>
                <w:t xml:space="preserve"> </w:t>
              </w:r>
            </w:hyperlink>
            <w:hyperlink r:id="rId86">
              <w:r>
                <w:rPr>
                  <w:rFonts w:ascii="Calibri" w:eastAsia="Calibri" w:hAnsi="Calibri" w:cs="Calibri"/>
                  <w:color w:val="1155CC"/>
                  <w:sz w:val="24"/>
                  <w:szCs w:val="24"/>
                </w:rPr>
                <w:t>Learner Agency</w:t>
              </w:r>
            </w:hyperlink>
            <w:r>
              <w:rPr>
                <w:rFonts w:ascii="Calibri" w:eastAsia="Calibri" w:hAnsi="Calibri" w:cs="Calibri"/>
                <w:color w:val="000000"/>
                <w:sz w:val="24"/>
                <w:szCs w:val="24"/>
              </w:rPr>
              <w:t xml:space="preserve"> students  are more involved in the learning process and actively in decisions based within their learning.</w:t>
            </w:r>
          </w:p>
          <w:p w:rsidR="00737900" w:rsidRDefault="00737900">
            <w:pPr>
              <w:spacing w:line="240" w:lineRule="auto"/>
              <w:rPr>
                <w:rFonts w:ascii="Calibri" w:eastAsia="Calibri" w:hAnsi="Calibri" w:cs="Calibri"/>
                <w:color w:val="000000"/>
                <w:sz w:val="24"/>
                <w:szCs w:val="24"/>
              </w:rPr>
            </w:pPr>
          </w:p>
          <w:p w:rsidR="00737900" w:rsidRDefault="00906440">
            <w:pPr>
              <w:spacing w:line="240" w:lineRule="auto"/>
              <w:rPr>
                <w:rFonts w:ascii="Calibri" w:eastAsia="Calibri" w:hAnsi="Calibri" w:cs="Calibri"/>
                <w:color w:val="000000"/>
                <w:sz w:val="24"/>
                <w:szCs w:val="24"/>
              </w:rPr>
            </w:pPr>
            <w:r>
              <w:rPr>
                <w:rFonts w:ascii="Calibri" w:eastAsia="Calibri" w:hAnsi="Calibri" w:cs="Calibri"/>
                <w:b/>
                <w:color w:val="000000"/>
                <w:sz w:val="24"/>
                <w:szCs w:val="24"/>
              </w:rPr>
              <w:t>High expectations</w:t>
            </w:r>
            <w:r>
              <w:rPr>
                <w:rFonts w:ascii="Calibri" w:eastAsia="Calibri" w:hAnsi="Calibri" w:cs="Calibri"/>
                <w:color w:val="000000"/>
                <w:sz w:val="24"/>
                <w:szCs w:val="24"/>
              </w:rPr>
              <w:t xml:space="preserve"> - student voice and staff voice, research should be known to staff, professional development around culturally responsive pedagogy, developing student agency, ensure quality opportunities for learning</w:t>
            </w:r>
          </w:p>
        </w:tc>
      </w:tr>
      <w:tr w:rsidR="00737900">
        <w:trPr>
          <w:trHeight w:val="620"/>
        </w:trPr>
        <w:tc>
          <w:tcPr>
            <w:tcW w:w="1950" w:type="dxa"/>
            <w:shd w:val="clear" w:color="auto" w:fill="FFF2CC"/>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lastRenderedPageBreak/>
              <w:t xml:space="preserve">Goal / Targets </w:t>
            </w:r>
          </w:p>
        </w:tc>
        <w:tc>
          <w:tcPr>
            <w:tcW w:w="9105" w:type="dxa"/>
          </w:tcPr>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Self-management/independent/responsible for their own learning/inquirers/critical thinkers</w:t>
            </w:r>
          </w:p>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Teachers providing students with learning experiences that involve setting goals, have meaningful contexts (culturally appropriate)</w:t>
            </w:r>
          </w:p>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In order for our learners to be agentic our teachers will need to become ‘agentic’ thinkers/locus of control moving</w:t>
            </w:r>
          </w:p>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Learners encouraged to be critical thinkers/challengers</w:t>
            </w:r>
          </w:p>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Learner surveys: student focus groups/teacher voice/community voice</w:t>
            </w:r>
          </w:p>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What does this look like? Shifts and moves in pedagogy for teacher</w:t>
            </w:r>
          </w:p>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Collaborative Inquiry model adapted by all schools in our Te Puke ō Taramainuku pathway</w:t>
            </w:r>
            <w:hyperlink r:id="rId87" w:anchor="ProcessOverview">
              <w:r>
                <w:rPr>
                  <w:rFonts w:ascii="Calibri" w:eastAsia="Calibri" w:hAnsi="Calibri" w:cs="Calibri"/>
                  <w:color w:val="000000"/>
                  <w:sz w:val="24"/>
                  <w:szCs w:val="24"/>
                </w:rPr>
                <w:t xml:space="preserve"> </w:t>
              </w:r>
            </w:hyperlink>
            <w:r>
              <w:fldChar w:fldCharType="begin"/>
            </w:r>
            <w:r>
              <w:instrText xml:space="preserve"> HYPERLINK "https://curriculumtool.education.govt.nz/en/Col/99200/InquiryStrategy#ProcessOverview" </w:instrText>
            </w:r>
            <w:r>
              <w:fldChar w:fldCharType="separate"/>
            </w:r>
            <w:r>
              <w:rPr>
                <w:rFonts w:ascii="Calibri" w:eastAsia="Calibri" w:hAnsi="Calibri" w:cs="Calibri"/>
                <w:color w:val="000000"/>
                <w:sz w:val="24"/>
                <w:szCs w:val="24"/>
                <w:u w:val="single"/>
              </w:rPr>
              <w:t>LCDT</w:t>
            </w:r>
          </w:p>
          <w:p w:rsidR="00737900" w:rsidRDefault="00906440">
            <w:pPr>
              <w:numPr>
                <w:ilvl w:val="0"/>
                <w:numId w:val="18"/>
              </w:numPr>
              <w:rPr>
                <w:rFonts w:ascii="Calibri" w:eastAsia="Calibri" w:hAnsi="Calibri" w:cs="Calibri"/>
                <w:color w:val="000000"/>
                <w:sz w:val="24"/>
                <w:szCs w:val="24"/>
              </w:rPr>
            </w:pPr>
            <w:r>
              <w:fldChar w:fldCharType="end"/>
            </w:r>
            <w:r>
              <w:rPr>
                <w:rFonts w:ascii="Calibri" w:eastAsia="Calibri" w:hAnsi="Calibri" w:cs="Calibri"/>
                <w:color w:val="000000"/>
                <w:sz w:val="24"/>
                <w:szCs w:val="24"/>
              </w:rPr>
              <w:t>Shared Language of Learning</w:t>
            </w:r>
          </w:p>
        </w:tc>
      </w:tr>
      <w:tr w:rsidR="00737900">
        <w:trPr>
          <w:trHeight w:val="100"/>
        </w:trPr>
        <w:tc>
          <w:tcPr>
            <w:tcW w:w="1950" w:type="dxa"/>
            <w:shd w:val="clear" w:color="auto" w:fill="FFF2CC"/>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Actions</w:t>
            </w:r>
          </w:p>
        </w:tc>
        <w:tc>
          <w:tcPr>
            <w:tcW w:w="9105" w:type="dxa"/>
          </w:tcPr>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In 2019 survey all Year 6,8 and 10 learners</w:t>
            </w:r>
          </w:p>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In 2020 survey all Year 5, 7, 9 learners</w:t>
            </w:r>
          </w:p>
          <w:p w:rsidR="00737900" w:rsidRDefault="00906440">
            <w:pPr>
              <w:numPr>
                <w:ilvl w:val="0"/>
                <w:numId w:val="18"/>
              </w:numPr>
              <w:rPr>
                <w:rFonts w:ascii="Calibri" w:eastAsia="Calibri" w:hAnsi="Calibri" w:cs="Calibri"/>
                <w:color w:val="000000"/>
                <w:sz w:val="24"/>
                <w:szCs w:val="24"/>
              </w:rPr>
            </w:pPr>
            <w:r>
              <w:rPr>
                <w:rFonts w:ascii="Calibri" w:eastAsia="Calibri" w:hAnsi="Calibri" w:cs="Calibri"/>
                <w:color w:val="000000"/>
                <w:sz w:val="24"/>
                <w:szCs w:val="24"/>
              </w:rPr>
              <w:t>In 2021 survey all learners from Years 5-12</w:t>
            </w:r>
          </w:p>
        </w:tc>
      </w:tr>
      <w:tr w:rsidR="00737900">
        <w:trPr>
          <w:trHeight w:val="760"/>
        </w:trPr>
        <w:tc>
          <w:tcPr>
            <w:tcW w:w="1950" w:type="dxa"/>
            <w:vMerge w:val="restart"/>
            <w:shd w:val="clear" w:color="auto" w:fill="D9D9D9"/>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Monitoring and Evaluating</w:t>
            </w:r>
          </w:p>
          <w:p w:rsidR="00737900" w:rsidRDefault="00906440">
            <w:pPr>
              <w:spacing w:line="240" w:lineRule="auto"/>
              <w:rPr>
                <w:rFonts w:ascii="Calibri" w:eastAsia="Calibri" w:hAnsi="Calibri" w:cs="Calibri"/>
                <w:color w:val="000000"/>
                <w:sz w:val="24"/>
                <w:szCs w:val="24"/>
              </w:rPr>
            </w:pPr>
            <w:r>
              <w:rPr>
                <w:rFonts w:ascii="Calibri" w:eastAsia="Calibri" w:hAnsi="Calibri" w:cs="Calibri"/>
                <w:b/>
                <w:color w:val="000000"/>
                <w:sz w:val="24"/>
                <w:szCs w:val="24"/>
              </w:rPr>
              <w:t>Evidence of impact of our actions</w:t>
            </w:r>
          </w:p>
          <w:p w:rsidR="00737900" w:rsidRDefault="00737900">
            <w:pPr>
              <w:spacing w:line="240" w:lineRule="auto"/>
              <w:rPr>
                <w:rFonts w:ascii="Calibri" w:eastAsia="Calibri" w:hAnsi="Calibri" w:cs="Calibri"/>
                <w:color w:val="000000"/>
                <w:sz w:val="24"/>
                <w:szCs w:val="24"/>
              </w:rPr>
            </w:pPr>
          </w:p>
        </w:tc>
        <w:tc>
          <w:tcPr>
            <w:tcW w:w="9105" w:type="dxa"/>
          </w:tcPr>
          <w:p w:rsidR="00737900" w:rsidRDefault="00906440">
            <w:pPr>
              <w:numPr>
                <w:ilvl w:val="0"/>
                <w:numId w:val="3"/>
              </w:numPr>
              <w:spacing w:line="240" w:lineRule="auto"/>
              <w:jc w:val="left"/>
              <w:rPr>
                <w:rFonts w:ascii="Calibri" w:eastAsia="Calibri" w:hAnsi="Calibri" w:cs="Calibri"/>
                <w:color w:val="000000"/>
                <w:sz w:val="24"/>
                <w:szCs w:val="24"/>
              </w:rPr>
            </w:pPr>
            <w:r>
              <w:rPr>
                <w:rFonts w:ascii="Calibri" w:eastAsia="Calibri" w:hAnsi="Calibri" w:cs="Calibri"/>
                <w:color w:val="000000"/>
                <w:sz w:val="24"/>
                <w:szCs w:val="24"/>
              </w:rPr>
              <w:t>Survey results</w:t>
            </w:r>
          </w:p>
          <w:p w:rsidR="00737900" w:rsidRDefault="00737900">
            <w:pPr>
              <w:spacing w:line="240" w:lineRule="auto"/>
              <w:rPr>
                <w:rFonts w:ascii="Calibri" w:eastAsia="Calibri" w:hAnsi="Calibri" w:cs="Calibri"/>
                <w:color w:val="000000"/>
                <w:sz w:val="24"/>
                <w:szCs w:val="24"/>
              </w:rPr>
            </w:pPr>
          </w:p>
        </w:tc>
      </w:tr>
      <w:tr w:rsidR="00737900">
        <w:trPr>
          <w:trHeight w:val="1160"/>
        </w:trPr>
        <w:tc>
          <w:tcPr>
            <w:tcW w:w="1950" w:type="dxa"/>
            <w:vMerge/>
            <w:shd w:val="clear" w:color="auto" w:fill="D9D9D9"/>
          </w:tcPr>
          <w:p w:rsidR="00737900" w:rsidRDefault="00737900">
            <w:pPr>
              <w:widowControl w:val="0"/>
              <w:jc w:val="left"/>
              <w:rPr>
                <w:rFonts w:ascii="Calibri" w:eastAsia="Calibri" w:hAnsi="Calibri" w:cs="Calibri"/>
                <w:color w:val="000000"/>
                <w:sz w:val="24"/>
                <w:szCs w:val="24"/>
              </w:rPr>
            </w:pPr>
          </w:p>
        </w:tc>
        <w:tc>
          <w:tcPr>
            <w:tcW w:w="9105" w:type="dxa"/>
          </w:tcPr>
          <w:p w:rsidR="00737900" w:rsidRDefault="00906440">
            <w:pPr>
              <w:spacing w:line="240" w:lineRule="auto"/>
              <w:rPr>
                <w:rFonts w:ascii="Calibri" w:eastAsia="Calibri" w:hAnsi="Calibri" w:cs="Calibri"/>
                <w:b/>
                <w:color w:val="000000"/>
                <w:sz w:val="24"/>
                <w:szCs w:val="24"/>
              </w:rPr>
            </w:pPr>
            <w:r>
              <w:rPr>
                <w:rFonts w:ascii="Calibri" w:eastAsia="Calibri" w:hAnsi="Calibri" w:cs="Calibri"/>
                <w:b/>
                <w:color w:val="000000"/>
                <w:sz w:val="24"/>
                <w:szCs w:val="24"/>
              </w:rPr>
              <w:t>Other Learner Agency links:</w:t>
            </w:r>
          </w:p>
          <w:p w:rsidR="00737900" w:rsidRDefault="00737900">
            <w:pPr>
              <w:spacing w:line="240" w:lineRule="auto"/>
              <w:rPr>
                <w:rFonts w:ascii="Calibri" w:eastAsia="Calibri" w:hAnsi="Calibri" w:cs="Calibri"/>
                <w:color w:val="000000"/>
                <w:sz w:val="24"/>
                <w:szCs w:val="24"/>
              </w:rPr>
            </w:pPr>
          </w:p>
          <w:p w:rsidR="00737900" w:rsidRDefault="0065339C">
            <w:pPr>
              <w:widowControl w:val="0"/>
              <w:spacing w:line="240" w:lineRule="auto"/>
              <w:rPr>
                <w:rFonts w:ascii="Calibri" w:eastAsia="Calibri" w:hAnsi="Calibri" w:cs="Calibri"/>
                <w:color w:val="4A86E8"/>
                <w:sz w:val="24"/>
                <w:szCs w:val="24"/>
              </w:rPr>
            </w:pPr>
            <w:hyperlink r:id="rId88">
              <w:r w:rsidR="00906440">
                <w:rPr>
                  <w:rFonts w:ascii="Calibri" w:eastAsia="Calibri" w:hAnsi="Calibri" w:cs="Calibri"/>
                  <w:color w:val="4A86E8"/>
                  <w:sz w:val="24"/>
                  <w:szCs w:val="24"/>
                  <w:u w:val="single"/>
                </w:rPr>
                <w:t>Learners in the driving seat</w:t>
              </w:r>
            </w:hyperlink>
          </w:p>
          <w:p w:rsidR="00737900" w:rsidRDefault="0065339C">
            <w:pPr>
              <w:widowControl w:val="0"/>
              <w:spacing w:line="240" w:lineRule="auto"/>
              <w:rPr>
                <w:rFonts w:ascii="Calibri" w:eastAsia="Calibri" w:hAnsi="Calibri" w:cs="Calibri"/>
                <w:color w:val="4A86E8"/>
                <w:sz w:val="24"/>
                <w:szCs w:val="24"/>
              </w:rPr>
            </w:pPr>
            <w:hyperlink r:id="rId89">
              <w:r w:rsidR="00906440">
                <w:rPr>
                  <w:rFonts w:ascii="Calibri" w:eastAsia="Calibri" w:hAnsi="Calibri" w:cs="Calibri"/>
                  <w:color w:val="4A86E8"/>
                  <w:sz w:val="24"/>
                  <w:szCs w:val="24"/>
                  <w:u w:val="single"/>
                </w:rPr>
                <w:t>Learner agency spotlight</w:t>
              </w:r>
            </w:hyperlink>
          </w:p>
          <w:p w:rsidR="00737900" w:rsidRDefault="0065339C">
            <w:pPr>
              <w:widowControl w:val="0"/>
              <w:spacing w:line="240" w:lineRule="auto"/>
              <w:rPr>
                <w:rFonts w:ascii="Calibri" w:eastAsia="Calibri" w:hAnsi="Calibri" w:cs="Calibri"/>
                <w:color w:val="4A86E8"/>
                <w:sz w:val="24"/>
                <w:szCs w:val="24"/>
              </w:rPr>
            </w:pPr>
            <w:hyperlink r:id="rId90">
              <w:r w:rsidR="00906440">
                <w:rPr>
                  <w:rFonts w:ascii="Calibri" w:eastAsia="Calibri" w:hAnsi="Calibri" w:cs="Calibri"/>
                  <w:color w:val="4A86E8"/>
                  <w:sz w:val="24"/>
                  <w:szCs w:val="24"/>
                  <w:u w:val="single"/>
                </w:rPr>
                <w:t>http://nzcurriculum.tki.org.nz/Curriculum-resources/NZC-Online-blog/Learner-agency2</w:t>
              </w:r>
            </w:hyperlink>
          </w:p>
          <w:p w:rsidR="00737900" w:rsidRDefault="0065339C">
            <w:pPr>
              <w:widowControl w:val="0"/>
              <w:spacing w:line="240" w:lineRule="auto"/>
              <w:rPr>
                <w:rFonts w:ascii="Calibri" w:eastAsia="Calibri" w:hAnsi="Calibri" w:cs="Calibri"/>
                <w:color w:val="4A86E8"/>
                <w:sz w:val="24"/>
                <w:szCs w:val="24"/>
              </w:rPr>
            </w:pPr>
            <w:hyperlink r:id="rId91">
              <w:r w:rsidR="00906440">
                <w:rPr>
                  <w:rFonts w:ascii="Calibri" w:eastAsia="Calibri" w:hAnsi="Calibri" w:cs="Calibri"/>
                  <w:color w:val="4A86E8"/>
                  <w:sz w:val="24"/>
                  <w:szCs w:val="24"/>
                  <w:u w:val="single"/>
                </w:rPr>
                <w:t>https://core-ed.org/research-and-innovation/ten-trends/2017/learner-agency/</w:t>
              </w:r>
            </w:hyperlink>
          </w:p>
          <w:p w:rsidR="00737900" w:rsidRDefault="0065339C">
            <w:pPr>
              <w:widowControl w:val="0"/>
              <w:spacing w:line="240" w:lineRule="auto"/>
              <w:rPr>
                <w:rFonts w:ascii="Calibri" w:eastAsia="Calibri" w:hAnsi="Calibri" w:cs="Calibri"/>
                <w:color w:val="000000"/>
                <w:sz w:val="24"/>
                <w:szCs w:val="24"/>
              </w:rPr>
            </w:pPr>
            <w:hyperlink r:id="rId92">
              <w:r w:rsidR="00906440">
                <w:rPr>
                  <w:rFonts w:ascii="Calibri" w:eastAsia="Calibri" w:hAnsi="Calibri" w:cs="Calibri"/>
                  <w:color w:val="4A86E8"/>
                  <w:sz w:val="24"/>
                  <w:szCs w:val="24"/>
                  <w:u w:val="single"/>
                </w:rPr>
                <w:t>CORE Ten trends 2019</w:t>
              </w:r>
            </w:hyperlink>
          </w:p>
          <w:p w:rsidR="00737900" w:rsidRDefault="00737900">
            <w:pPr>
              <w:widowControl w:val="0"/>
              <w:spacing w:line="240" w:lineRule="auto"/>
              <w:rPr>
                <w:rFonts w:ascii="Calibri" w:eastAsia="Calibri" w:hAnsi="Calibri" w:cs="Calibri"/>
                <w:color w:val="000000"/>
                <w:sz w:val="24"/>
                <w:szCs w:val="24"/>
              </w:rPr>
            </w:pPr>
          </w:p>
          <w:p w:rsidR="00737900" w:rsidRDefault="00737900">
            <w:pPr>
              <w:widowControl w:val="0"/>
              <w:spacing w:line="240" w:lineRule="auto"/>
              <w:rPr>
                <w:rFonts w:ascii="Calibri" w:eastAsia="Calibri" w:hAnsi="Calibri" w:cs="Calibri"/>
                <w:color w:val="000000"/>
                <w:sz w:val="24"/>
                <w:szCs w:val="24"/>
              </w:rPr>
            </w:pPr>
          </w:p>
          <w:p w:rsidR="00737900" w:rsidRDefault="00737900">
            <w:pPr>
              <w:widowControl w:val="0"/>
              <w:spacing w:line="240" w:lineRule="auto"/>
              <w:rPr>
                <w:rFonts w:ascii="Calibri" w:eastAsia="Calibri" w:hAnsi="Calibri" w:cs="Calibri"/>
                <w:color w:val="000000"/>
                <w:sz w:val="24"/>
                <w:szCs w:val="24"/>
              </w:rPr>
            </w:pPr>
          </w:p>
        </w:tc>
      </w:tr>
    </w:tbl>
    <w:p w:rsidR="00737900" w:rsidRDefault="00737900">
      <w:pPr>
        <w:rPr>
          <w:b/>
          <w:sz w:val="24"/>
          <w:szCs w:val="24"/>
        </w:rPr>
      </w:pPr>
    </w:p>
    <w:p w:rsidR="00737900" w:rsidRDefault="00737900">
      <w:pPr>
        <w:spacing w:after="200" w:line="240" w:lineRule="auto"/>
        <w:rPr>
          <w:b/>
          <w:sz w:val="24"/>
          <w:szCs w:val="24"/>
        </w:rPr>
      </w:pPr>
    </w:p>
    <w:p w:rsidR="00737900" w:rsidRDefault="00737900">
      <w:pPr>
        <w:spacing w:after="200" w:line="240" w:lineRule="auto"/>
        <w:rPr>
          <w:b/>
          <w:sz w:val="24"/>
          <w:szCs w:val="24"/>
        </w:rPr>
      </w:pPr>
    </w:p>
    <w:p w:rsidR="00737900" w:rsidRDefault="00737900">
      <w:pPr>
        <w:spacing w:after="200" w:line="240" w:lineRule="auto"/>
        <w:rPr>
          <w:b/>
          <w:sz w:val="24"/>
          <w:szCs w:val="24"/>
        </w:rPr>
      </w:pPr>
    </w:p>
    <w:p w:rsidR="00737900" w:rsidRDefault="00906440">
      <w:pPr>
        <w:spacing w:after="200" w:line="240" w:lineRule="auto"/>
        <w:rPr>
          <w:b/>
          <w:sz w:val="24"/>
          <w:szCs w:val="24"/>
        </w:rPr>
      </w:pPr>
      <w:r>
        <w:rPr>
          <w:noProof/>
        </w:rPr>
        <w:lastRenderedPageBreak/>
        <w:drawing>
          <wp:anchor distT="114300" distB="114300" distL="114300" distR="114300" simplePos="0" relativeHeight="251695104" behindDoc="0" locked="0" layoutInCell="1" hidden="0" allowOverlap="1">
            <wp:simplePos x="0" y="0"/>
            <wp:positionH relativeFrom="column">
              <wp:posOffset>-904874</wp:posOffset>
            </wp:positionH>
            <wp:positionV relativeFrom="paragraph">
              <wp:posOffset>552450</wp:posOffset>
            </wp:positionV>
            <wp:extent cx="7539038" cy="1695450"/>
            <wp:effectExtent l="0" t="0" r="0" b="0"/>
            <wp:wrapSquare wrapText="bothSides" distT="114300" distB="114300" distL="114300" distR="114300"/>
            <wp:docPr id="6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93"/>
                    <a:srcRect/>
                    <a:stretch>
                      <a:fillRect/>
                    </a:stretch>
                  </pic:blipFill>
                  <pic:spPr>
                    <a:xfrm>
                      <a:off x="0" y="0"/>
                      <a:ext cx="7539038" cy="1695450"/>
                    </a:xfrm>
                    <a:prstGeom prst="rect">
                      <a:avLst/>
                    </a:prstGeom>
                    <a:ln/>
                  </pic:spPr>
                </pic:pic>
              </a:graphicData>
            </a:graphic>
          </wp:anchor>
        </w:drawing>
      </w:r>
    </w:p>
    <w:sectPr w:rsidR="00737900">
      <w:footerReference w:type="default" r:id="rId94"/>
      <w:pgSz w:w="11906" w:h="16838"/>
      <w:pgMar w:top="144" w:right="1440" w:bottom="1440" w:left="1440" w:header="705" w:footer="70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73A2" w:rsidRDefault="00C573A2">
      <w:pPr>
        <w:spacing w:line="240" w:lineRule="auto"/>
      </w:pPr>
      <w:r>
        <w:separator/>
      </w:r>
    </w:p>
  </w:endnote>
  <w:endnote w:type="continuationSeparator" w:id="0">
    <w:p w:rsidR="00C573A2" w:rsidRDefault="00C573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Neue">
    <w:altName w:val="Times New Roman"/>
    <w:charset w:val="00"/>
    <w:family w:val="auto"/>
    <w:pitch w:val="default"/>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339C" w:rsidRDefault="0065339C">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73A2" w:rsidRDefault="00C573A2">
      <w:pPr>
        <w:spacing w:line="240" w:lineRule="auto"/>
      </w:pPr>
      <w:r>
        <w:separator/>
      </w:r>
    </w:p>
  </w:footnote>
  <w:footnote w:type="continuationSeparator" w:id="0">
    <w:p w:rsidR="00C573A2" w:rsidRDefault="00C573A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14CF"/>
    <w:multiLevelType w:val="multilevel"/>
    <w:tmpl w:val="DB643F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3904786"/>
    <w:multiLevelType w:val="multilevel"/>
    <w:tmpl w:val="6882C8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631F41"/>
    <w:multiLevelType w:val="multilevel"/>
    <w:tmpl w:val="724437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91C2B11"/>
    <w:multiLevelType w:val="multilevel"/>
    <w:tmpl w:val="E1DC36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9B50E3D"/>
    <w:multiLevelType w:val="multilevel"/>
    <w:tmpl w:val="CEDEB9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A3961F1"/>
    <w:multiLevelType w:val="multilevel"/>
    <w:tmpl w:val="3CDC54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CEF6ABE"/>
    <w:multiLevelType w:val="multilevel"/>
    <w:tmpl w:val="A232E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0DE3AC7"/>
    <w:multiLevelType w:val="multilevel"/>
    <w:tmpl w:val="6B6C6A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1325016"/>
    <w:multiLevelType w:val="multilevel"/>
    <w:tmpl w:val="5E44C6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2B909D5"/>
    <w:multiLevelType w:val="multilevel"/>
    <w:tmpl w:val="C526F3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C6325F7"/>
    <w:multiLevelType w:val="multilevel"/>
    <w:tmpl w:val="5838E5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C6870C6"/>
    <w:multiLevelType w:val="multilevel"/>
    <w:tmpl w:val="402A1C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07B5560"/>
    <w:multiLevelType w:val="multilevel"/>
    <w:tmpl w:val="28F4A5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88A73E4"/>
    <w:multiLevelType w:val="multilevel"/>
    <w:tmpl w:val="6BB0B2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97F31C6"/>
    <w:multiLevelType w:val="multilevel"/>
    <w:tmpl w:val="610C8C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ECF3BC9"/>
    <w:multiLevelType w:val="multilevel"/>
    <w:tmpl w:val="BD8426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FF563FC"/>
    <w:multiLevelType w:val="multilevel"/>
    <w:tmpl w:val="0ADCFE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0037142"/>
    <w:multiLevelType w:val="multilevel"/>
    <w:tmpl w:val="6C9C20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3710213"/>
    <w:multiLevelType w:val="multilevel"/>
    <w:tmpl w:val="695456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3A147AB"/>
    <w:multiLevelType w:val="multilevel"/>
    <w:tmpl w:val="41FA5E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7D447E4"/>
    <w:multiLevelType w:val="multilevel"/>
    <w:tmpl w:val="667C21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89B34E6"/>
    <w:multiLevelType w:val="multilevel"/>
    <w:tmpl w:val="3ED6F9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9383A2B"/>
    <w:multiLevelType w:val="multilevel"/>
    <w:tmpl w:val="A8B0E2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61D323BA"/>
    <w:multiLevelType w:val="multilevel"/>
    <w:tmpl w:val="AF062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23972A2"/>
    <w:multiLevelType w:val="multilevel"/>
    <w:tmpl w:val="F438BE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2966E5D"/>
    <w:multiLevelType w:val="multilevel"/>
    <w:tmpl w:val="6A7ED7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8DD2BCD"/>
    <w:multiLevelType w:val="multilevel"/>
    <w:tmpl w:val="17D836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9F06F55"/>
    <w:multiLevelType w:val="multilevel"/>
    <w:tmpl w:val="A43E5C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6A5D3637"/>
    <w:multiLevelType w:val="multilevel"/>
    <w:tmpl w:val="3204326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9" w15:restartNumberingAfterBreak="0">
    <w:nsid w:val="6E5B5A32"/>
    <w:multiLevelType w:val="multilevel"/>
    <w:tmpl w:val="CCFA10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6E8663E7"/>
    <w:multiLevelType w:val="multilevel"/>
    <w:tmpl w:val="E168D64C"/>
    <w:lvl w:ilvl="0">
      <w:start w:val="1"/>
      <w:numFmt w:val="lowerRoman"/>
      <w:lvlText w:val="%1)"/>
      <w:lvlJc w:val="left"/>
      <w:pPr>
        <w:ind w:left="720" w:hanging="360"/>
      </w:pPr>
    </w:lvl>
    <w:lvl w:ilvl="1">
      <w:start w:val="1"/>
      <w:numFmt w:val="lowerRoman"/>
      <w:lvlText w:val="%2)"/>
      <w:lvlJc w:val="left"/>
      <w:pPr>
        <w:ind w:left="1800" w:hanging="72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45820F3"/>
    <w:multiLevelType w:val="multilevel"/>
    <w:tmpl w:val="8A7E9A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58A0883"/>
    <w:multiLevelType w:val="multilevel"/>
    <w:tmpl w:val="7B7A7A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6197527"/>
    <w:multiLevelType w:val="multilevel"/>
    <w:tmpl w:val="76C62A8A"/>
    <w:lvl w:ilvl="0">
      <w:start w:val="1"/>
      <w:numFmt w:val="lowerRoman"/>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 w15:restartNumberingAfterBreak="0">
    <w:nsid w:val="7CE77A4C"/>
    <w:multiLevelType w:val="multilevel"/>
    <w:tmpl w:val="2960B8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4"/>
  </w:num>
  <w:num w:numId="2">
    <w:abstractNumId w:val="19"/>
  </w:num>
  <w:num w:numId="3">
    <w:abstractNumId w:val="3"/>
  </w:num>
  <w:num w:numId="4">
    <w:abstractNumId w:val="18"/>
  </w:num>
  <w:num w:numId="5">
    <w:abstractNumId w:val="12"/>
  </w:num>
  <w:num w:numId="6">
    <w:abstractNumId w:val="8"/>
  </w:num>
  <w:num w:numId="7">
    <w:abstractNumId w:val="26"/>
  </w:num>
  <w:num w:numId="8">
    <w:abstractNumId w:val="16"/>
  </w:num>
  <w:num w:numId="9">
    <w:abstractNumId w:val="23"/>
  </w:num>
  <w:num w:numId="10">
    <w:abstractNumId w:val="20"/>
  </w:num>
  <w:num w:numId="11">
    <w:abstractNumId w:val="34"/>
  </w:num>
  <w:num w:numId="12">
    <w:abstractNumId w:val="2"/>
  </w:num>
  <w:num w:numId="13">
    <w:abstractNumId w:val="22"/>
  </w:num>
  <w:num w:numId="14">
    <w:abstractNumId w:val="29"/>
  </w:num>
  <w:num w:numId="15">
    <w:abstractNumId w:val="15"/>
  </w:num>
  <w:num w:numId="16">
    <w:abstractNumId w:val="6"/>
  </w:num>
  <w:num w:numId="17">
    <w:abstractNumId w:val="33"/>
  </w:num>
  <w:num w:numId="18">
    <w:abstractNumId w:val="13"/>
  </w:num>
  <w:num w:numId="19">
    <w:abstractNumId w:val="31"/>
  </w:num>
  <w:num w:numId="20">
    <w:abstractNumId w:val="1"/>
  </w:num>
  <w:num w:numId="21">
    <w:abstractNumId w:val="28"/>
  </w:num>
  <w:num w:numId="22">
    <w:abstractNumId w:val="14"/>
  </w:num>
  <w:num w:numId="23">
    <w:abstractNumId w:val="4"/>
  </w:num>
  <w:num w:numId="24">
    <w:abstractNumId w:val="11"/>
  </w:num>
  <w:num w:numId="25">
    <w:abstractNumId w:val="17"/>
  </w:num>
  <w:num w:numId="26">
    <w:abstractNumId w:val="7"/>
  </w:num>
  <w:num w:numId="27">
    <w:abstractNumId w:val="5"/>
  </w:num>
  <w:num w:numId="28">
    <w:abstractNumId w:val="30"/>
  </w:num>
  <w:num w:numId="29">
    <w:abstractNumId w:val="25"/>
  </w:num>
  <w:num w:numId="30">
    <w:abstractNumId w:val="21"/>
  </w:num>
  <w:num w:numId="31">
    <w:abstractNumId w:val="9"/>
  </w:num>
  <w:num w:numId="32">
    <w:abstractNumId w:val="10"/>
  </w:num>
  <w:num w:numId="33">
    <w:abstractNumId w:val="32"/>
  </w:num>
  <w:num w:numId="34">
    <w:abstractNumId w:val="27"/>
  </w:num>
  <w:num w:numId="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7900"/>
    <w:rsid w:val="00330712"/>
    <w:rsid w:val="0065339C"/>
    <w:rsid w:val="00737900"/>
    <w:rsid w:val="007E142E"/>
    <w:rsid w:val="00906440"/>
    <w:rsid w:val="00C573A2"/>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1ED3C4"/>
  <w15:docId w15:val="{C25A904D-F8B0-4576-B220-365DDA8CC0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NZ" w:eastAsia="en-NZ" w:bidi="ar-SA"/>
      </w:rPr>
    </w:rPrDefault>
    <w:pPrDefault>
      <w:pPr>
        <w:spacing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rPr>
      <w:rFonts w:ascii="Arial" w:eastAsia="Arial" w:hAnsi="Arial" w:cs="Arial"/>
      <w:color w:val="4285F4"/>
    </w:rPr>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rPr>
      <w:rFonts w:ascii="Arial" w:eastAsia="Arial" w:hAnsi="Arial" w:cs="Arial"/>
      <w:color w:val="4285F4"/>
    </w:rPr>
    <w:tblPr>
      <w:tblStyleRowBandSize w:val="1"/>
      <w:tblStyleColBandSize w:val="1"/>
      <w:tblCellMar>
        <w:top w:w="100" w:type="dxa"/>
        <w:left w:w="100" w:type="dxa"/>
        <w:bottom w:w="100" w:type="dxa"/>
        <w:right w:w="100" w:type="dxa"/>
      </w:tblCellMar>
    </w:tblPr>
  </w:style>
  <w:style w:type="table" w:customStyle="1" w:styleId="a2">
    <w:basedOn w:val="TableNormal"/>
    <w:rPr>
      <w:rFonts w:ascii="Arial" w:eastAsia="Arial" w:hAnsi="Arial" w:cs="Arial"/>
      <w:color w:val="4285F4"/>
    </w:rPr>
    <w:tblPr>
      <w:tblStyleRowBandSize w:val="1"/>
      <w:tblStyleColBandSize w:val="1"/>
      <w:tblCellMar>
        <w:top w:w="100" w:type="dxa"/>
        <w:left w:w="100" w:type="dxa"/>
        <w:bottom w:w="100" w:type="dxa"/>
        <w:right w:w="100" w:type="dxa"/>
      </w:tblCellMar>
    </w:tblPr>
  </w:style>
  <w:style w:type="table" w:customStyle="1" w:styleId="a3">
    <w:basedOn w:val="TableNormal"/>
    <w:rPr>
      <w:rFonts w:ascii="Arial" w:eastAsia="Arial" w:hAnsi="Arial" w:cs="Arial"/>
      <w:color w:val="4285F4"/>
    </w:rPr>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rPr>
      <w:rFonts w:ascii="Arial" w:eastAsia="Arial" w:hAnsi="Arial" w:cs="Arial"/>
      <w:color w:val="4285F4"/>
    </w:rPr>
    <w:tblPr>
      <w:tblStyleRowBandSize w:val="1"/>
      <w:tblStyleColBandSize w:val="1"/>
      <w:tblCellMar>
        <w:top w:w="100" w:type="dxa"/>
        <w:left w:w="100" w:type="dxa"/>
        <w:bottom w:w="100" w:type="dxa"/>
        <w:right w:w="100" w:type="dxa"/>
      </w:tblCellMar>
    </w:tblPr>
  </w:style>
  <w:style w:type="table" w:customStyle="1" w:styleId="aa">
    <w:basedOn w:val="TableNormal"/>
    <w:rPr>
      <w:rFonts w:ascii="Arial" w:eastAsia="Arial" w:hAnsi="Arial" w:cs="Arial"/>
      <w:color w:val="4285F4"/>
    </w:rPr>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rPr>
      <w:rFonts w:ascii="Arial" w:eastAsia="Arial" w:hAnsi="Arial" w:cs="Arial"/>
      <w:color w:val="4285F4"/>
    </w:r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www.educationcounts.govt.nz/find-school/school/population/year?district=&amp;region=&amp;school=1274" TargetMode="External"/><Relationship Id="rId39" Type="http://schemas.openxmlformats.org/officeDocument/2006/relationships/hyperlink" Target="https://www.educationcounts.govt.nz/__data/assets/pdf_file/0006/7692/bes-community-family-influences.pdf" TargetMode="External"/><Relationship Id="rId21" Type="http://schemas.openxmlformats.org/officeDocument/2006/relationships/image" Target="media/image15.png"/><Relationship Id="rId34" Type="http://schemas.openxmlformats.org/officeDocument/2006/relationships/hyperlink" Target="https://docs.google.com/document/d/195y-HnrD_jVUKaRmbCyRHY5RgFPnpNUf4o41n50eV6U/edit" TargetMode="External"/><Relationship Id="rId42" Type="http://schemas.openxmlformats.org/officeDocument/2006/relationships/hyperlink" Target="http://pasifika.tki.org.nz/content/download/2539/19100/file/Tapasa%CC%84-%20Cultural%20competencies%20framework%20for%20teachers%20of%20Pacific%20learners%20(1).pdf" TargetMode="External"/><Relationship Id="rId47" Type="http://schemas.openxmlformats.org/officeDocument/2006/relationships/hyperlink" Target="https://curriculumtool.education.govt.nz/en/Col/99200/InquiryStrategy" TargetMode="External"/><Relationship Id="rId50" Type="http://schemas.openxmlformats.org/officeDocument/2006/relationships/hyperlink" Target="http://elearning.tki.org.nz/Teaching/Inclusive-classrooms/Supporting-Pasifika-students" TargetMode="External"/><Relationship Id="rId55" Type="http://schemas.openxmlformats.org/officeDocument/2006/relationships/hyperlink" Target="http://blog.core-ed.org/blog/2014/12/creating-the-talanoa-conversation-is-all-it-takes.html" TargetMode="External"/><Relationship Id="rId63" Type="http://schemas.openxmlformats.org/officeDocument/2006/relationships/image" Target="media/image31.png"/><Relationship Id="rId68" Type="http://schemas.openxmlformats.org/officeDocument/2006/relationships/hyperlink" Target="https://www.ero.govt.nz/publications/effective-internal-evaluation-for-improvement/" TargetMode="External"/><Relationship Id="rId76" Type="http://schemas.openxmlformats.org/officeDocument/2006/relationships/hyperlink" Target="http://www.educationcounts.govt.nz/__data/assets/pdf_file/0006/7692/bes-community-family-influences.pdf" TargetMode="External"/><Relationship Id="rId84" Type="http://schemas.openxmlformats.org/officeDocument/2006/relationships/hyperlink" Target="https://www.ero.govt.nz/assets/Uploads/Accelerating-student-achievement-synthesis.pdf" TargetMode="External"/><Relationship Id="rId89" Type="http://schemas.openxmlformats.org/officeDocument/2006/relationships/hyperlink" Target="http://nzcurriculum.tki.org.nz/Curriculum-resources/Spotlights/Learner-agency" TargetMode="External"/><Relationship Id="rId7" Type="http://schemas.openxmlformats.org/officeDocument/2006/relationships/image" Target="media/image1.png"/><Relationship Id="rId71" Type="http://schemas.openxmlformats.org/officeDocument/2006/relationships/image" Target="media/image35.png"/><Relationship Id="rId92" Type="http://schemas.openxmlformats.org/officeDocument/2006/relationships/hyperlink" Target="http://core-ed.org/research-and-innovation/ten-trends/2019/" TargetMode="Externa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2.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4.png"/><Relationship Id="rId37" Type="http://schemas.openxmlformats.org/officeDocument/2006/relationships/hyperlink" Target="https://teachingcouncil.nz/required/Tataiako.pdf" TargetMode="External"/><Relationship Id="rId40" Type="http://schemas.openxmlformats.org/officeDocument/2006/relationships/hyperlink" Target="https://tereomaori.tki.org.nz/Curriculum-guidelines/Teaching-and-learning-te-reo-Maori/Aspects-of-planning/The-concept-of-ako" TargetMode="External"/><Relationship Id="rId45" Type="http://schemas.openxmlformats.org/officeDocument/2006/relationships/hyperlink" Target="https://curriculumtool.education.govt.nz/en/Home/LearningGuidance/99200" TargetMode="External"/><Relationship Id="rId53" Type="http://schemas.openxmlformats.org/officeDocument/2006/relationships/hyperlink" Target="http://creative-design.azurewebsites.net/HEL301-Fonofale/" TargetMode="External"/><Relationship Id="rId58" Type="http://schemas.openxmlformats.org/officeDocument/2006/relationships/image" Target="media/image30.png"/><Relationship Id="rId66" Type="http://schemas.openxmlformats.org/officeDocument/2006/relationships/hyperlink" Target="https://minedu.cwp.govt.nz/assets/Documents/Ministry/Initiatives/learning-support-update/6-elements-A3-Feb-2018.pdf" TargetMode="External"/><Relationship Id="rId74" Type="http://schemas.openxmlformats.org/officeDocument/2006/relationships/image" Target="media/image38.png"/><Relationship Id="rId79" Type="http://schemas.openxmlformats.org/officeDocument/2006/relationships/hyperlink" Target="http://creative-design.azurewebsites.net/HEL301-Fonofale/" TargetMode="External"/><Relationship Id="rId87" Type="http://schemas.openxmlformats.org/officeDocument/2006/relationships/hyperlink" Target="https://curriculumtool.education.govt.nz/en/Col/99200/InquiryStrategy" TargetMode="External"/><Relationship Id="rId5" Type="http://schemas.openxmlformats.org/officeDocument/2006/relationships/footnotes" Target="footnotes.xml"/><Relationship Id="rId61" Type="http://schemas.openxmlformats.org/officeDocument/2006/relationships/hyperlink" Target="https://curriculumtool.education.govt.nz/" TargetMode="External"/><Relationship Id="rId82" Type="http://schemas.openxmlformats.org/officeDocument/2006/relationships/hyperlink" Target="https://journals.sagepub.com/doi/pdf/10.2304/ciec.2014.15.2.122" TargetMode="External"/><Relationship Id="rId90" Type="http://schemas.openxmlformats.org/officeDocument/2006/relationships/hyperlink" Target="http://nzcurriculum.tki.org.nz/Curriculum-resources/NZC-Online-blog/Learner-agency2" TargetMode="External"/><Relationship Id="rId95" Type="http://schemas.openxmlformats.org/officeDocument/2006/relationships/fontTable" Target="fontTable.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5.png"/><Relationship Id="rId43" Type="http://schemas.openxmlformats.org/officeDocument/2006/relationships/hyperlink" Target="https://www.nzcer.org.nz/system/files/884_Successful_Home-School_Partnership-v2.pdf" TargetMode="External"/><Relationship Id="rId48" Type="http://schemas.openxmlformats.org/officeDocument/2006/relationships/hyperlink" Target="https://docs.google.com/document/d/1Aonum3ydDgae5J2cZpU5miWUAcVW12DUB5JPOyP4hvg/edit?disco=AAAAC243ZEQ&amp;ts=5cbe7aca&amp;usp_dm=false" TargetMode="External"/><Relationship Id="rId56" Type="http://schemas.openxmlformats.org/officeDocument/2006/relationships/image" Target="media/image28.png"/><Relationship Id="rId64" Type="http://schemas.openxmlformats.org/officeDocument/2006/relationships/image" Target="media/image32.png"/><Relationship Id="rId69" Type="http://schemas.openxmlformats.org/officeDocument/2006/relationships/hyperlink" Target="https://www.ero.govt.nz/publications/effective-internal-evaluation-for-improvement/" TargetMode="External"/><Relationship Id="rId77" Type="http://schemas.openxmlformats.org/officeDocument/2006/relationships/hyperlink" Target="https://docs.google.com/presentation/d/1AKGPzkuVGIvukU4tTQezjaLQFyBdybLsnTlzXrRhMpc/edit" TargetMode="External"/><Relationship Id="rId8" Type="http://schemas.openxmlformats.org/officeDocument/2006/relationships/image" Target="media/image2.png"/><Relationship Id="rId51" Type="http://schemas.openxmlformats.org/officeDocument/2006/relationships/image" Target="media/image26.png"/><Relationship Id="rId72" Type="http://schemas.openxmlformats.org/officeDocument/2006/relationships/image" Target="media/image36.png"/><Relationship Id="rId80" Type="http://schemas.openxmlformats.org/officeDocument/2006/relationships/hyperlink" Target="https://www.educationcounts.govt.nz/publications/series/2515" TargetMode="External"/><Relationship Id="rId85" Type="http://schemas.openxmlformats.org/officeDocument/2006/relationships/hyperlink" Target="https://core-ed.org/research-and-innovation/ten-trends/2017/learner-agency/%20CORE%20Ten%20trends%202019" TargetMode="External"/><Relationship Id="rId93" Type="http://schemas.openxmlformats.org/officeDocument/2006/relationships/image" Target="media/image41.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yperlink" Target="https://docs.google.com/document/d/1_tkuhMAf3FRtzn1iGsnUj7oTJJXdWwQipAR7_CeCoTY/edit" TargetMode="External"/><Relationship Id="rId38" Type="http://schemas.openxmlformats.org/officeDocument/2006/relationships/hyperlink" Target="http://pdfviewer.softgateon.net/?state=%7B%22ids%22:%5B%221GPQDCwLxypaG1_znWRK0laRmZ46mc9-6%22%5D,%22action%22:%22open%22,%22userId%22:%22106699107263725399432%22%7D" TargetMode="External"/><Relationship Id="rId46" Type="http://schemas.openxmlformats.org/officeDocument/2006/relationships/hyperlink" Target="https://www.educationcounts.govt.nz/__data/assets/pdf_file/0006/7692/bes-community-family-influences.pdf" TargetMode="External"/><Relationship Id="rId59" Type="http://schemas.openxmlformats.org/officeDocument/2006/relationships/hyperlink" Target="https://search.proquest.com/openview/aa5f345bde23cacbf99574378aeef44b/1?pq-origsite=gscholar&amp;cbl=46775" TargetMode="External"/><Relationship Id="rId67" Type="http://schemas.openxmlformats.org/officeDocument/2006/relationships/image" Target="media/image34.png"/><Relationship Id="rId20" Type="http://schemas.openxmlformats.org/officeDocument/2006/relationships/image" Target="media/image14.png"/><Relationship Id="rId41" Type="http://schemas.openxmlformats.org/officeDocument/2006/relationships/hyperlink" Target="https://teachingcouncil.nz/sites/default/files/Tataiako_FINAL_web_mar16.pdf" TargetMode="External"/><Relationship Id="rId54" Type="http://schemas.openxmlformats.org/officeDocument/2006/relationships/hyperlink" Target="https://www.wellbeingatschool.org.nz/ws-surveystools" TargetMode="External"/><Relationship Id="rId62" Type="http://schemas.openxmlformats.org/officeDocument/2006/relationships/hyperlink" Target="https://docs.google.com/document/d/15g2g3AL0bALjfFV4vUWA3QGY5vmYVPjeLsA9l0Nq4jo/edit" TargetMode="External"/><Relationship Id="rId70" Type="http://schemas.openxmlformats.org/officeDocument/2006/relationships/hyperlink" Target="https://www.education.govt.nz/assets/Documents/col/Development-map-Version-3.pdf" TargetMode="External"/><Relationship Id="rId75" Type="http://schemas.openxmlformats.org/officeDocument/2006/relationships/image" Target="media/image39.png"/><Relationship Id="rId83" Type="http://schemas.openxmlformats.org/officeDocument/2006/relationships/hyperlink" Target="http://educationgroup.co.nz/wp-content/uploads/2016/04/The-importance-of-the-teacher-student-relationship.pdf" TargetMode="External"/><Relationship Id="rId88" Type="http://schemas.openxmlformats.org/officeDocument/2006/relationships/hyperlink" Target="https://vln.school.nz/mod/resources/download.php?resource_file_guid=826047" TargetMode="External"/><Relationship Id="rId91" Type="http://schemas.openxmlformats.org/officeDocument/2006/relationships/hyperlink" Target="https://core-ed.org/research-and-innovation/ten-trends/2017/learner-agency/" TargetMode="External"/><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hyperlink" Target="http://elearning.tki.org.nz/Teaching/Inclusive-classrooms/Supporting-Pasifika-students" TargetMode="External"/><Relationship Id="rId49" Type="http://schemas.openxmlformats.org/officeDocument/2006/relationships/hyperlink" Target="https://www.educationcounts.govt.nz/publications/series/2515" TargetMode="External"/><Relationship Id="rId57" Type="http://schemas.openxmlformats.org/officeDocument/2006/relationships/image" Target="media/image29.png"/><Relationship Id="rId10" Type="http://schemas.openxmlformats.org/officeDocument/2006/relationships/image" Target="media/image4.png"/><Relationship Id="rId31" Type="http://schemas.openxmlformats.org/officeDocument/2006/relationships/hyperlink" Target="https://curriculumtool.education.govt.nz/" TargetMode="External"/><Relationship Id="rId44" Type="http://schemas.openxmlformats.org/officeDocument/2006/relationships/hyperlink" Target="https://core-ed.org/research-and-innovation/ten-trends/2017/learner-agency/%20CORE%20Ten%20trends%202019" TargetMode="External"/><Relationship Id="rId52" Type="http://schemas.openxmlformats.org/officeDocument/2006/relationships/image" Target="media/image27.jpg"/><Relationship Id="rId60" Type="http://schemas.openxmlformats.org/officeDocument/2006/relationships/hyperlink" Target="https://docs.google.com/document/d/15g2g3AL0bALjfFV4vUWA3QGY5vmYVPjeLsA9l0Nq4jo/edit" TargetMode="External"/><Relationship Id="rId65" Type="http://schemas.openxmlformats.org/officeDocument/2006/relationships/image" Target="media/image33.png"/><Relationship Id="rId73" Type="http://schemas.openxmlformats.org/officeDocument/2006/relationships/image" Target="media/image37.png"/><Relationship Id="rId78" Type="http://schemas.openxmlformats.org/officeDocument/2006/relationships/image" Target="media/image40.png"/><Relationship Id="rId81" Type="http://schemas.openxmlformats.org/officeDocument/2006/relationships/hyperlink" Target="http://elearning.tki.org.nz/Teaching/Inclusive-classrooms/Supporting-Pasifika-students" TargetMode="External"/><Relationship Id="rId86" Type="http://schemas.openxmlformats.org/officeDocument/2006/relationships/hyperlink" Target="https://core-ed.org/research-and-innovation/ten-trends/2017/learner-agency/%20CORE%20Ten%20trends%202019" TargetMode="External"/><Relationship Id="rId9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3889</TotalTime>
  <Pages>47</Pages>
  <Words>10174</Words>
  <Characters>57998</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Banapa Avatea</dc:creator>
  <cp:lastModifiedBy>Banapa Avatea</cp:lastModifiedBy>
  <cp:revision>3</cp:revision>
  <dcterms:created xsi:type="dcterms:W3CDTF">2020-03-04T01:37:00Z</dcterms:created>
  <dcterms:modified xsi:type="dcterms:W3CDTF">2020-03-08T21:19:00Z</dcterms:modified>
</cp:coreProperties>
</file>